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Garamond" w:cs="Garamond" w:hAnsi="Garamond" w:eastAsia="Garamond"/>
          <w:sz w:val="44"/>
          <w:szCs w:val="44"/>
        </w:rPr>
      </w:pPr>
      <w:r>
        <w:rPr>
          <w:rFonts w:ascii="Garamond" w:hAnsi="Garamond"/>
          <w:sz w:val="44"/>
          <w:szCs w:val="44"/>
          <w:rtl w:val="0"/>
          <w:lang w:val="en-US"/>
        </w:rPr>
        <w:t>IBPO LOCAL 731      STEWARD TRAINING</w:t>
      </w:r>
    </w:p>
    <w:p>
      <w:pPr>
        <w:pStyle w:val="Normal.0"/>
        <w:rPr>
          <w:rFonts w:ascii="Garamond" w:cs="Garamond" w:hAnsi="Garamond" w:eastAsia="Garamond"/>
          <w:sz w:val="44"/>
          <w:szCs w:val="44"/>
        </w:rPr>
      </w:pPr>
      <w:r>
        <w:rPr>
          <w:rFonts w:ascii="Garamond" w:hAnsi="Garamond"/>
          <w:sz w:val="44"/>
          <w:szCs w:val="44"/>
          <w:rtl w:val="0"/>
          <w:lang w:val="en-US"/>
        </w:rPr>
        <w:t>CROMWELL, CT</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b w:val="1"/>
          <w:bCs w:val="1"/>
          <w:sz w:val="36"/>
          <w:szCs w:val="36"/>
        </w:rPr>
      </w:pPr>
      <w:r>
        <w:rPr>
          <w:rFonts w:ascii="Garamond" w:hAnsi="Garamond"/>
          <w:b w:val="1"/>
          <w:bCs w:val="1"/>
          <w:sz w:val="36"/>
          <w:szCs w:val="36"/>
          <w:rtl w:val="0"/>
          <w:lang w:val="en-US"/>
        </w:rPr>
        <w:t>I</w:t>
      </w:r>
      <w:r>
        <w:rPr>
          <w:rFonts w:ascii="Garamond" w:hAnsi="Garamond"/>
          <w:b w:val="1"/>
          <w:bCs w:val="1"/>
          <w:sz w:val="36"/>
          <w:szCs w:val="36"/>
          <w:rtl w:val="0"/>
          <w:lang w:val="en-US"/>
        </w:rPr>
        <w:t xml:space="preserve">. </w:t>
      </w:r>
      <w:r>
        <w:rPr>
          <w:rFonts w:ascii="Garamond" w:hAnsi="Garamond"/>
          <w:b w:val="1"/>
          <w:bCs w:val="1"/>
          <w:sz w:val="36"/>
          <w:szCs w:val="36"/>
          <w:rtl w:val="0"/>
          <w:lang w:val="en-US"/>
        </w:rPr>
        <w:t>PRIMARY ROLES OF THE IBPO STEWARD</w:t>
      </w:r>
    </w:p>
    <w:p>
      <w:pPr>
        <w:pStyle w:val="Normal.0"/>
        <w:rPr>
          <w:rFonts w:ascii="Garamond" w:cs="Garamond" w:hAnsi="Garamond" w:eastAsia="Garamond"/>
          <w:b w:val="1"/>
          <w:bCs w:val="1"/>
          <w:sz w:val="36"/>
          <w:szCs w:val="36"/>
        </w:rPr>
      </w:pPr>
    </w:p>
    <w:p>
      <w:pPr>
        <w:pStyle w:val="Normal.0"/>
        <w:rPr>
          <w:rFonts w:ascii="Garamond" w:cs="Garamond" w:hAnsi="Garamond" w:eastAsia="Garamond"/>
        </w:rPr>
      </w:pPr>
      <w:r>
        <w:rPr>
          <w:rFonts w:ascii="Garamond" w:hAnsi="Garamond"/>
          <w:b w:val="1"/>
          <w:bCs w:val="1"/>
          <w:rtl w:val="0"/>
          <w:lang w:val="en-US"/>
        </w:rPr>
        <w:t>E</w:t>
      </w:r>
      <w:r>
        <w:rPr>
          <w:rFonts w:ascii="Garamond" w:hAnsi="Garamond"/>
          <w:b w:val="1"/>
          <w:bCs w:val="1"/>
          <w:rtl w:val="0"/>
          <w:lang w:val="en-US"/>
        </w:rPr>
        <w:t>xpert on the Contract</w:t>
      </w:r>
    </w:p>
    <w:p>
      <w:pPr>
        <w:pStyle w:val="Normal.0"/>
        <w:rPr>
          <w:rFonts w:ascii="Garamond" w:cs="Garamond" w:hAnsi="Garamond" w:eastAsia="Garamond"/>
        </w:rPr>
      </w:pPr>
      <w:r>
        <w:rPr>
          <w:rFonts w:ascii="Garamond" w:hAnsi="Garamond"/>
          <w:rtl w:val="0"/>
          <w:lang w:val="en-US"/>
        </w:rPr>
        <w:t>Understand what the contract language means and be able to explain it to other Marshals.</w:t>
      </w:r>
    </w:p>
    <w:p>
      <w:pPr>
        <w:pStyle w:val="Normal.0"/>
        <w:rPr>
          <w:rFonts w:ascii="Garamond" w:cs="Garamond" w:hAnsi="Garamond" w:eastAsia="Garamond"/>
        </w:rPr>
      </w:pPr>
    </w:p>
    <w:p>
      <w:pPr>
        <w:pStyle w:val="Normal.0"/>
        <w:rPr>
          <w:rFonts w:ascii="Garamond" w:cs="Garamond" w:hAnsi="Garamond" w:eastAsia="Garamond"/>
          <w:b w:val="1"/>
          <w:bCs w:val="1"/>
        </w:rPr>
      </w:pPr>
      <w:r>
        <w:rPr>
          <w:rFonts w:ascii="Garamond" w:hAnsi="Garamond"/>
          <w:b w:val="1"/>
          <w:bCs w:val="1"/>
          <w:rtl w:val="0"/>
          <w:lang w:val="en-US"/>
        </w:rPr>
        <w:t>Educator/Communicator:</w:t>
      </w:r>
    </w:p>
    <w:p>
      <w:pPr>
        <w:pStyle w:val="Normal.0"/>
        <w:rPr>
          <w:rFonts w:ascii="Garamond" w:cs="Garamond" w:hAnsi="Garamond" w:eastAsia="Garamond"/>
        </w:rPr>
      </w:pPr>
      <w:r>
        <w:rPr>
          <w:rFonts w:ascii="Garamond" w:hAnsi="Garamond"/>
          <w:rtl w:val="0"/>
          <w:lang w:val="en-US"/>
        </w:rPr>
        <w:t>Explain to Marshals what the union is (and what it is not)</w:t>
      </w: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Answer questions about Judicial policies and procedures</w:t>
      </w: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Talk to members about what the union is working on. Know how you want them to become involved.</w:t>
      </w:r>
    </w:p>
    <w:p>
      <w:pPr>
        <w:pStyle w:val="Normal.0"/>
        <w:rPr>
          <w:rFonts w:ascii="Garamond" w:cs="Garamond" w:hAnsi="Garamond" w:eastAsia="Garamond"/>
        </w:rPr>
      </w:pPr>
      <w:r>
        <w:rPr>
          <w:rFonts w:ascii="Garamond" w:hAnsi="Garamond"/>
          <w:rtl w:val="0"/>
          <w:lang w:val="en-US"/>
        </w:rPr>
        <w:t>Listen to what Marshals are saying (about negotiations, union programs, etc )</w:t>
      </w: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Talk to the Union staff representative/President and Marshals about what's going on in the workplace</w:t>
      </w: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Inform and update members on issues and problems</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b w:val="1"/>
          <w:bCs w:val="1"/>
        </w:rPr>
      </w:pPr>
      <w:r>
        <w:rPr>
          <w:rFonts w:ascii="Garamond" w:hAnsi="Garamond"/>
          <w:b w:val="1"/>
          <w:bCs w:val="1"/>
          <w:rtl w:val="0"/>
          <w:lang w:val="en-US"/>
        </w:rPr>
        <w:t xml:space="preserve">Grievance Handler: </w:t>
      </w:r>
    </w:p>
    <w:p>
      <w:pPr>
        <w:pStyle w:val="Normal.0"/>
        <w:rPr>
          <w:rFonts w:ascii="Garamond" w:cs="Garamond" w:hAnsi="Garamond" w:eastAsia="Garamond"/>
          <w:b w:val="1"/>
          <w:bCs w:val="1"/>
        </w:rPr>
      </w:pPr>
      <w:r>
        <w:rPr>
          <w:rFonts w:ascii="Garamond" w:hAnsi="Garamond"/>
          <w:rtl w:val="0"/>
          <w:lang w:val="en-US"/>
        </w:rPr>
        <w:t>Defend Marshals</w:t>
      </w:r>
      <w:r>
        <w:rPr>
          <w:rFonts w:ascii="Garamond" w:hAnsi="Garamond" w:hint="default"/>
          <w:rtl w:val="0"/>
          <w:lang w:val="en-US"/>
        </w:rPr>
        <w:t>’</w:t>
      </w:r>
      <w:r>
        <w:rPr>
          <w:rFonts w:ascii="Garamond" w:hAnsi="Garamond"/>
          <w:rtl w:val="0"/>
          <w:lang w:val="en-US"/>
        </w:rPr>
        <w:t xml:space="preserve"> rights and protect good working conditions</w:t>
      </w:r>
      <w:r>
        <w:rPr>
          <w:rFonts w:ascii="Garamond" w:hAnsi="Garamond"/>
          <w:rtl w:val="0"/>
          <w:lang w:val="en-US"/>
        </w:rPr>
        <w:t xml:space="preserve"> by recognizing when a grievance is needed.</w:t>
      </w:r>
    </w:p>
    <w:p>
      <w:pPr>
        <w:pStyle w:val="Normal.0"/>
        <w:rPr>
          <w:rFonts w:ascii="Garamond" w:cs="Garamond" w:hAnsi="Garamond" w:eastAsia="Garamond"/>
        </w:rPr>
      </w:pPr>
      <w:r>
        <w:rPr>
          <w:rFonts w:ascii="Garamond" w:hAnsi="Garamond"/>
          <w:rtl w:val="0"/>
          <w:lang w:val="en-US"/>
        </w:rPr>
        <w:t>Apply the language of the</w:t>
      </w:r>
      <w:r>
        <w:rPr>
          <w:rFonts w:ascii="Garamond" w:hAnsi="Garamond"/>
          <w:rtl w:val="0"/>
          <w:lang w:val="en-US"/>
        </w:rPr>
        <w:t xml:space="preserve"> </w:t>
      </w:r>
      <w:r>
        <w:rPr>
          <w:rFonts w:ascii="Garamond" w:hAnsi="Garamond"/>
          <w:rtl w:val="0"/>
          <w:lang w:val="en-US"/>
        </w:rPr>
        <w:t>contract to specific facts involving the grievance.</w:t>
      </w:r>
    </w:p>
    <w:p>
      <w:pPr>
        <w:pStyle w:val="Normal.0"/>
        <w:rPr>
          <w:rFonts w:ascii="Garamond" w:cs="Garamond" w:hAnsi="Garamond" w:eastAsia="Garamond"/>
        </w:rPr>
      </w:pPr>
      <w:r>
        <w:rPr>
          <w:rFonts w:ascii="Garamond" w:hAnsi="Garamond"/>
          <w:rtl w:val="0"/>
          <w:lang w:val="en-US"/>
        </w:rPr>
        <w:t>Answer questions about the contract, management's work rules, etc.</w:t>
      </w:r>
      <w:r>
        <w:rPr>
          <w:rFonts w:ascii="Garamond" w:hAnsi="Garamond"/>
          <w:rtl w:val="0"/>
          <w:lang w:val="en-US"/>
        </w:rPr>
        <w:t xml:space="preserve"> with respect to a grievance.</w:t>
      </w:r>
    </w:p>
    <w:p>
      <w:pPr>
        <w:pStyle w:val="Normal.0"/>
        <w:rPr>
          <w:rFonts w:ascii="Garamond" w:cs="Garamond" w:hAnsi="Garamond" w:eastAsia="Garamond"/>
        </w:rPr>
      </w:pPr>
      <w:r>
        <w:rPr>
          <w:rFonts w:ascii="Garamond" w:hAnsi="Garamond"/>
          <w:rtl w:val="0"/>
          <w:lang w:val="en-US"/>
        </w:rPr>
        <w:t>Refer members to other sources for help when problem is not a grievance</w:t>
      </w: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 xml:space="preserve">Keep good </w:t>
      </w:r>
      <w:r>
        <w:rPr>
          <w:rFonts w:ascii="Garamond" w:hAnsi="Garamond"/>
          <w:rtl w:val="0"/>
          <w:lang w:val="en-US"/>
        </w:rPr>
        <w:t xml:space="preserve">written </w:t>
      </w:r>
      <w:r>
        <w:rPr>
          <w:rFonts w:ascii="Garamond" w:hAnsi="Garamond"/>
          <w:rtl w:val="0"/>
          <w:lang w:val="en-US"/>
        </w:rPr>
        <w:t>records</w:t>
      </w:r>
      <w:r>
        <w:rPr>
          <w:rFonts w:ascii="Garamond" w:hAnsi="Garamond"/>
          <w:rtl w:val="0"/>
          <w:lang w:val="en-US"/>
        </w:rPr>
        <w:t xml:space="preserve"> and understand what records are needed to support the grievance.</w:t>
      </w:r>
    </w:p>
    <w:p>
      <w:pPr>
        <w:pStyle w:val="Normal.0"/>
        <w:rPr>
          <w:rFonts w:ascii="Garamond" w:cs="Garamond" w:hAnsi="Garamond" w:eastAsia="Garamond"/>
        </w:rPr>
      </w:pPr>
      <w:r>
        <w:rPr>
          <w:rFonts w:ascii="Garamond" w:hAnsi="Garamond"/>
          <w:rtl w:val="0"/>
          <w:lang w:val="en-US"/>
        </w:rPr>
        <w:t>Make recommendations on new language and contract changes for bargaining</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b w:val="1"/>
          <w:bCs w:val="1"/>
          <w:sz w:val="36"/>
          <w:szCs w:val="36"/>
        </w:rPr>
      </w:pPr>
      <w:r>
        <w:rPr>
          <w:rFonts w:ascii="Garamond" w:hAnsi="Garamond"/>
          <w:b w:val="1"/>
          <w:bCs w:val="1"/>
          <w:sz w:val="36"/>
          <w:szCs w:val="36"/>
          <w:rtl w:val="0"/>
          <w:lang w:val="en-US"/>
        </w:rPr>
        <w:t>II</w:t>
      </w:r>
      <w:r>
        <w:rPr>
          <w:rFonts w:ascii="Garamond" w:hAnsi="Garamond"/>
          <w:b w:val="1"/>
          <w:bCs w:val="1"/>
          <w:sz w:val="36"/>
          <w:szCs w:val="36"/>
          <w:rtl w:val="0"/>
          <w:lang w:val="en-US"/>
        </w:rPr>
        <w:t xml:space="preserve">. </w:t>
      </w:r>
      <w:r>
        <w:rPr>
          <w:rFonts w:ascii="Garamond" w:hAnsi="Garamond"/>
          <w:b w:val="1"/>
          <w:bCs w:val="1"/>
          <w:sz w:val="36"/>
          <w:szCs w:val="36"/>
          <w:rtl w:val="0"/>
          <w:lang w:val="en-US"/>
        </w:rPr>
        <w:t>PROTECTED ACTIVITY - SPECIAL STATUS OF STEWARDS</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EQUALITY PRINCIPLE/ PROTECTED STATUS:</w:t>
      </w:r>
    </w:p>
    <w:p>
      <w:pPr>
        <w:pStyle w:val="Normal.0"/>
        <w:rPr>
          <w:rFonts w:ascii="Garamond" w:cs="Garamond" w:hAnsi="Garamond" w:eastAsia="Garamond"/>
        </w:rPr>
      </w:pPr>
      <w:r>
        <w:rPr>
          <w:rFonts w:ascii="Garamond" w:hAnsi="Garamond"/>
          <w:rtl w:val="0"/>
          <w:lang w:val="en-US"/>
        </w:rPr>
        <w:t>In order for labor-management relations to be successful, union and management must interact as equals in their dealings with one another. If union stewards were held to the traditional standards of employee conduct, which require obedience to, and respect for, supervisors and management, they would be unable to vigorously advocate on behalf of the union and the employees they represent because vigorous advocacy can require the steward to raise his/her voice or use dramatic gestures, behavior that might be considered to be insubordinate in other contexts. Only with freedom from the traditional standards of on-the-job conduct can the union steward interact with supervisors and management as an equal.</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The National Labor Relations Board and the courts have acknowledged the need for a special, protected status for union stewards by adopting the equality principle, which allows union stewards, free from fear of reprisals, to engage in the vigorous advocacy that is necessary to represent their employees and union as an equal to management. For Connecticut public employees, the /ERA and the SERA also grant protected status to stewards performing reasonable representational duties, and the State Board of Labor Relations has recognized the equality principle. [See </w:t>
      </w:r>
      <w:r>
        <w:rPr>
          <w:rFonts w:ascii="Garamond" w:hAnsi="Garamond"/>
          <w:u w:val="single"/>
          <w:rtl w:val="0"/>
          <w:lang w:val="en-US"/>
        </w:rPr>
        <w:t>City of Hartford</w:t>
      </w:r>
      <w:r>
        <w:rPr>
          <w:rFonts w:ascii="Garamond" w:hAnsi="Garamond"/>
          <w:rtl w:val="0"/>
          <w:lang w:val="en-US"/>
        </w:rPr>
        <w:t>, Decision No. 2606 (1987)</w:t>
      </w:r>
      <w:r>
        <w:rPr>
          <w:rFonts w:ascii="Garamond" w:hAnsi="Garamond"/>
          <w:rtl w:val="0"/>
          <w:lang w:val="en-US"/>
        </w:rPr>
        <w:t xml:space="preserve">; </w:t>
      </w:r>
      <w:r>
        <w:rPr>
          <w:rFonts w:ascii="Garamond" w:hAnsi="Garamond"/>
          <w:u w:val="single"/>
          <w:rtl w:val="0"/>
          <w:lang w:val="en-US"/>
        </w:rPr>
        <w:t>Bettcher Manufacturing Corporation</w:t>
      </w:r>
      <w:r>
        <w:rPr>
          <w:rFonts w:ascii="Garamond" w:hAnsi="Garamond"/>
          <w:rtl w:val="0"/>
          <w:lang w:val="en-US"/>
        </w:rPr>
        <w:t xml:space="preserve">, 76 NLRB 526,21 LRRM 1222 (1948)] </w:t>
      </w:r>
    </w:p>
    <w:p>
      <w:pPr>
        <w:pStyle w:val="Normal.0"/>
        <w:rPr>
          <w:rFonts w:ascii="Garamond" w:cs="Garamond" w:hAnsi="Garamond" w:eastAsia="Garamond"/>
        </w:rPr>
      </w:pPr>
      <w:r>
        <w:rPr>
          <w:rFonts w:ascii="Garamond" w:hAnsi="Garamond"/>
          <w:b w:val="1"/>
          <w:bCs w:val="1"/>
          <w:rtl w:val="0"/>
          <w:lang w:val="en-US"/>
        </w:rPr>
        <w:t xml:space="preserve">When a union steward acts in his/her official capacity </w:t>
      </w:r>
      <w:r>
        <w:rPr>
          <w:rFonts w:ascii="Garamond" w:hAnsi="Garamond"/>
          <w:b w:val="1"/>
          <w:bCs w:val="1"/>
          <w:rtl w:val="0"/>
          <w:lang w:val="en-US"/>
        </w:rPr>
        <w:t>to assert rights and pursue grievances</w:t>
      </w:r>
      <w:r>
        <w:rPr>
          <w:rFonts w:ascii="Garamond" w:hAnsi="Garamond"/>
          <w:b w:val="1"/>
          <w:bCs w:val="1"/>
          <w:rtl w:val="0"/>
          <w:lang w:val="en-US"/>
        </w:rPr>
        <w:t xml:space="preserve">, the steward is engaging in a protected activity and </w:t>
      </w:r>
      <w:r>
        <w:rPr>
          <w:rFonts w:ascii="Garamond" w:hAnsi="Garamond"/>
          <w:b w:val="1"/>
          <w:bCs w:val="1"/>
          <w:rtl w:val="0"/>
          <w:lang w:val="en-US"/>
        </w:rPr>
        <w:t>is protected</w:t>
      </w:r>
      <w:r>
        <w:rPr>
          <w:rFonts w:ascii="Garamond" w:hAnsi="Garamond"/>
          <w:b w:val="1"/>
          <w:bCs w:val="1"/>
          <w:rtl w:val="0"/>
          <w:lang w:val="en-US"/>
        </w:rPr>
        <w:t xml:space="preserve"> from reprisals for reasonable actions while performing such representational duties</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b w:val="1"/>
          <w:bCs w:val="1"/>
        </w:rPr>
      </w:pPr>
      <w:r>
        <w:rPr>
          <w:rFonts w:ascii="Garamond" w:hAnsi="Garamond"/>
          <w:b w:val="1"/>
          <w:bCs w:val="1"/>
          <w:rtl w:val="0"/>
          <w:lang w:val="en-US"/>
        </w:rPr>
        <w:t xml:space="preserve">The steward will not be protected from the consequences of his/her actions if he or she: </w:t>
      </w:r>
    </w:p>
    <w:p>
      <w:pPr>
        <w:pStyle w:val="Normal.0"/>
        <w:rPr>
          <w:rFonts w:ascii="Garamond" w:cs="Garamond" w:hAnsi="Garamond" w:eastAsia="Garamond"/>
          <w:b w:val="1"/>
          <w:bCs w:val="1"/>
        </w:rPr>
      </w:pPr>
      <w:r>
        <w:rPr>
          <w:rFonts w:ascii="Garamond" w:hAnsi="Garamond"/>
          <w:b w:val="1"/>
          <w:bCs w:val="1"/>
          <w:rtl w:val="0"/>
          <w:lang w:val="en-US"/>
        </w:rPr>
        <w:t>uses extreme, unprovoked profanity</w:t>
      </w:r>
    </w:p>
    <w:p>
      <w:pPr>
        <w:pStyle w:val="Normal.0"/>
        <w:rPr>
          <w:rFonts w:ascii="Garamond" w:cs="Garamond" w:hAnsi="Garamond" w:eastAsia="Garamond"/>
          <w:b w:val="1"/>
          <w:bCs w:val="1"/>
        </w:rPr>
      </w:pPr>
      <w:r>
        <w:rPr>
          <w:rFonts w:ascii="Garamond" w:hAnsi="Garamond"/>
          <w:b w:val="1"/>
          <w:bCs w:val="1"/>
          <w:rtl w:val="0"/>
          <w:lang w:val="en-US"/>
        </w:rPr>
        <w:t>used racial epithets</w:t>
      </w:r>
    </w:p>
    <w:p>
      <w:pPr>
        <w:pStyle w:val="Normal.0"/>
        <w:rPr>
          <w:rFonts w:ascii="Garamond" w:cs="Garamond" w:hAnsi="Garamond" w:eastAsia="Garamond"/>
          <w:b w:val="1"/>
          <w:bCs w:val="1"/>
        </w:rPr>
      </w:pPr>
      <w:r>
        <w:rPr>
          <w:rFonts w:ascii="Garamond" w:hAnsi="Garamond"/>
          <w:b w:val="1"/>
          <w:bCs w:val="1"/>
          <w:rtl w:val="0"/>
          <w:lang w:val="en-US"/>
        </w:rPr>
        <w:t>behaves in a sexually harassing or intimidating manner</w:t>
      </w:r>
    </w:p>
    <w:p>
      <w:pPr>
        <w:pStyle w:val="Normal.0"/>
        <w:rPr>
          <w:rFonts w:ascii="Garamond" w:cs="Garamond" w:hAnsi="Garamond" w:eastAsia="Garamond"/>
          <w:b w:val="1"/>
          <w:bCs w:val="1"/>
        </w:rPr>
      </w:pPr>
      <w:r>
        <w:rPr>
          <w:rFonts w:ascii="Garamond" w:hAnsi="Garamond"/>
          <w:b w:val="1"/>
          <w:bCs w:val="1"/>
          <w:rtl w:val="0"/>
          <w:lang w:val="en-US"/>
        </w:rPr>
        <w:t>makes physical threats</w:t>
      </w:r>
    </w:p>
    <w:p>
      <w:pPr>
        <w:pStyle w:val="Normal.0"/>
        <w:rPr>
          <w:rFonts w:ascii="Garamond" w:cs="Garamond" w:hAnsi="Garamond" w:eastAsia="Garamond"/>
          <w:b w:val="1"/>
          <w:bCs w:val="1"/>
        </w:rPr>
      </w:pPr>
      <w:r>
        <w:rPr>
          <w:rFonts w:ascii="Garamond" w:hAnsi="Garamond"/>
          <w:b w:val="1"/>
          <w:bCs w:val="1"/>
          <w:rtl w:val="0"/>
          <w:lang w:val="en-US"/>
        </w:rPr>
        <w:t>strikes a supervisor</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PROTECTED CONFIDENTIALITY:</w:t>
      </w:r>
    </w:p>
    <w:p>
      <w:pPr>
        <w:pStyle w:val="Normal.0"/>
        <w:rPr>
          <w:rFonts w:ascii="Garamond" w:cs="Garamond" w:hAnsi="Garamond" w:eastAsia="Garamond"/>
        </w:rPr>
      </w:pPr>
      <w:r>
        <w:rPr>
          <w:rFonts w:ascii="Garamond" w:hAnsi="Garamond"/>
          <w:rtl w:val="0"/>
          <w:lang w:val="en-US"/>
        </w:rPr>
        <w:t xml:space="preserve">Even though a steward does not have an absolutely privileged relationship with his bargaining unit members, such as that of an attorney with his client, there is a protected confidentiality covering the steward when he is engaged in protected activities. If union members didn't feel confidence in their ability to confidentially discuss work-related matters with their union representatives, their right to engage in "concerted activities" through the assistance of their certified representative would be compromised. This means that a steward can't be disciplined for refusing to reveal to management information concerning the substance of his conversation with a grievant or notes kept by the steward in the course of fulfilling his representation functions. For Connecticut, public employees the State Board of Labor Relations has recognized the same type of confidentiality protections for Union members and representatives. [See </w:t>
      </w:r>
      <w:r>
        <w:rPr>
          <w:rFonts w:ascii="Garamond" w:hAnsi="Garamond"/>
          <w:u w:val="single"/>
          <w:rtl w:val="0"/>
          <w:lang w:val="en-US"/>
        </w:rPr>
        <w:t>State of Connecticut</w:t>
      </w:r>
      <w:r>
        <w:rPr>
          <w:rFonts w:ascii="Garamond" w:hAnsi="Garamond"/>
          <w:rtl w:val="0"/>
          <w:lang w:val="en-US"/>
        </w:rPr>
        <w:t xml:space="preserve"> (Department of Public Safety), Decision No. 2475 (1986)</w:t>
      </w:r>
      <w:r>
        <w:rPr>
          <w:rFonts w:ascii="Garamond" w:hAnsi="Garamond"/>
          <w:rtl w:val="0"/>
          <w:lang w:val="en-US"/>
        </w:rPr>
        <w:t xml:space="preserve">; </w:t>
      </w:r>
      <w:r>
        <w:rPr>
          <w:rFonts w:ascii="Garamond" w:hAnsi="Garamond"/>
          <w:u w:val="single"/>
          <w:rtl w:val="0"/>
          <w:lang w:val="en-US"/>
        </w:rPr>
        <w:t>City o</w:t>
      </w:r>
      <w:r>
        <w:rPr>
          <w:rFonts w:ascii="Garamond" w:hAnsi="Garamond"/>
          <w:u w:val="single"/>
          <w:rtl w:val="0"/>
          <w:lang w:val="en-US"/>
        </w:rPr>
        <w:t>f</w:t>
      </w:r>
      <w:r>
        <w:rPr>
          <w:rFonts w:ascii="Garamond" w:hAnsi="Garamond"/>
          <w:u w:val="single"/>
          <w:rtl w:val="0"/>
          <w:lang w:val="en-US"/>
        </w:rPr>
        <w:t xml:space="preserve"> Waterbury</w:t>
      </w:r>
      <w:r>
        <w:rPr>
          <w:rFonts w:ascii="Garamond" w:hAnsi="Garamond"/>
          <w:rtl w:val="0"/>
          <w:lang w:val="en-US"/>
        </w:rPr>
        <w:t xml:space="preserve"> (Police), Decision No. 1822 (1979)]</w:t>
      </w:r>
    </w:p>
    <w:p>
      <w:pPr>
        <w:pStyle w:val="Normal.0"/>
        <w:rPr>
          <w:rFonts w:ascii="Garamond" w:cs="Garamond" w:hAnsi="Garamond" w:eastAsia="Garamond"/>
        </w:rPr>
      </w:pPr>
    </w:p>
    <w:p>
      <w:pPr>
        <w:pStyle w:val="Normal.0"/>
        <w:rPr>
          <w:rFonts w:ascii="Garamond" w:cs="Garamond" w:hAnsi="Garamond" w:eastAsia="Garamond"/>
          <w:b w:val="1"/>
          <w:bCs w:val="1"/>
          <w:sz w:val="36"/>
          <w:szCs w:val="36"/>
        </w:rPr>
      </w:pPr>
      <w:r>
        <w:rPr>
          <w:rFonts w:ascii="Garamond" w:hAnsi="Garamond"/>
          <w:b w:val="1"/>
          <w:bCs w:val="1"/>
          <w:sz w:val="36"/>
          <w:szCs w:val="36"/>
          <w:rtl w:val="0"/>
          <w:lang w:val="en-US"/>
        </w:rPr>
        <w:t>III</w:t>
      </w:r>
      <w:r>
        <w:rPr>
          <w:rFonts w:ascii="Garamond" w:hAnsi="Garamond"/>
          <w:b w:val="1"/>
          <w:bCs w:val="1"/>
          <w:sz w:val="36"/>
          <w:szCs w:val="36"/>
          <w:rtl w:val="0"/>
          <w:lang w:val="en-US"/>
        </w:rPr>
        <w:t xml:space="preserve">. </w:t>
      </w:r>
      <w:r>
        <w:rPr>
          <w:rFonts w:ascii="Garamond" w:hAnsi="Garamond"/>
          <w:b w:val="1"/>
          <w:bCs w:val="1"/>
          <w:sz w:val="36"/>
          <w:szCs w:val="36"/>
          <w:rtl w:val="0"/>
          <w:lang w:val="en-US"/>
        </w:rPr>
        <w:t>WEINGARTEN RIGHTS</w:t>
      </w:r>
    </w:p>
    <w:p>
      <w:pPr>
        <w:pStyle w:val="Normal.0"/>
        <w:rPr>
          <w:rFonts w:ascii="Garamond" w:cs="Garamond" w:hAnsi="Garamond" w:eastAsia="Garamond"/>
        </w:rPr>
      </w:pPr>
      <w:r>
        <w:rPr>
          <w:rFonts w:ascii="Garamond" w:hAnsi="Garamond"/>
          <w:rtl w:val="0"/>
          <w:lang w:val="en-US"/>
        </w:rPr>
        <w:t>The law with respect to an employee</w:t>
      </w:r>
      <w:r>
        <w:rPr>
          <w:rFonts w:ascii="Garamond" w:hAnsi="Garamond" w:hint="default"/>
          <w:rtl w:val="0"/>
          <w:lang w:val="en-US"/>
        </w:rPr>
        <w:t>’</w:t>
      </w:r>
      <w:r>
        <w:rPr>
          <w:rFonts w:ascii="Garamond" w:hAnsi="Garamond"/>
          <w:rtl w:val="0"/>
          <w:lang w:val="en-US"/>
        </w:rPr>
        <w:t>s right to union representation in an investigatory interview is well defined.</w:t>
      </w:r>
      <w:r>
        <w:rPr>
          <w:rFonts w:ascii="Garamond" w:hAnsi="Garamond"/>
          <w:rtl w:val="0"/>
          <w:lang w:val="en-US"/>
        </w:rPr>
        <w:t xml:space="preserve"> U</w:t>
      </w:r>
      <w:r>
        <w:rPr>
          <w:rFonts w:ascii="Garamond" w:hAnsi="Garamond"/>
          <w:rtl w:val="0"/>
          <w:lang w:val="en-US"/>
        </w:rPr>
        <w:t xml:space="preserve">nder the rule of </w:t>
      </w:r>
      <w:r>
        <w:rPr>
          <w:rFonts w:ascii="Garamond" w:hAnsi="Garamond"/>
          <w:u w:val="single"/>
          <w:rtl w:val="0"/>
          <w:lang w:val="en-US"/>
        </w:rPr>
        <w:t>NLRB v. Weingarten</w:t>
      </w:r>
      <w:r>
        <w:rPr>
          <w:rFonts w:ascii="Garamond" w:hAnsi="Garamond"/>
          <w:rtl w:val="0"/>
          <w:lang w:val="en-US"/>
        </w:rPr>
        <w:t xml:space="preserve">, 420 U.S. 251 (1975), adopted by </w:t>
      </w:r>
      <w:r>
        <w:rPr>
          <w:rFonts w:ascii="Garamond" w:hAnsi="Garamond"/>
          <w:rtl w:val="0"/>
          <w:lang w:val="en-US"/>
        </w:rPr>
        <w:t>in Connecticut under the case</w:t>
      </w:r>
      <w:r>
        <w:rPr>
          <w:rFonts w:ascii="Garamond" w:hAnsi="Garamond"/>
          <w:rtl w:val="0"/>
          <w:lang w:val="en-US"/>
        </w:rPr>
        <w:t xml:space="preserve"> </w:t>
      </w:r>
      <w:r>
        <w:rPr>
          <w:rFonts w:ascii="Garamond" w:hAnsi="Garamond"/>
          <w:u w:val="single"/>
          <w:rtl w:val="0"/>
          <w:lang w:val="en-US"/>
        </w:rPr>
        <w:t>Trumbull Board of Education</w:t>
      </w:r>
      <w:r>
        <w:rPr>
          <w:rFonts w:ascii="Garamond" w:hAnsi="Garamond"/>
          <w:rtl w:val="0"/>
          <w:lang w:val="en-US"/>
        </w:rPr>
        <w:t>, Decision No. 1635 (1978), an employee has the right to request the presence of a union representative at any investigatory interview which the employee reasonably believes may result in disciplinary action or a threat to job security and where the employee has requested representation.</w:t>
      </w:r>
      <w:r>
        <w:rPr>
          <w:rFonts w:ascii="Garamond" w:hAnsi="Garamond"/>
          <w:rtl w:val="0"/>
          <w:lang w:val="en-US"/>
        </w:rPr>
        <w:t xml:space="preserve"> </w:t>
      </w:r>
      <w:r>
        <w:rPr>
          <w:rFonts w:ascii="Garamond" w:hAnsi="Garamond"/>
          <w:u w:val="single"/>
          <w:rtl w:val="0"/>
          <w:lang w:val="en-US"/>
        </w:rPr>
        <w:t xml:space="preserve">State of Connecticut, </w:t>
      </w:r>
      <w:r>
        <w:rPr>
          <w:rFonts w:ascii="Garamond" w:hAnsi="Garamond"/>
          <w:u w:val="single"/>
          <w:rtl w:val="0"/>
          <w:lang w:val="en-US"/>
        </w:rPr>
        <w:t>Department of Children and Families</w:t>
      </w:r>
      <w:r>
        <w:rPr>
          <w:rFonts w:ascii="Garamond" w:hAnsi="Garamond"/>
          <w:rtl w:val="0"/>
          <w:lang w:val="en-US"/>
        </w:rPr>
        <w:t xml:space="preserve">, Decision No. </w:t>
      </w:r>
      <w:r>
        <w:rPr>
          <w:rFonts w:ascii="Garamond" w:hAnsi="Garamond"/>
          <w:rtl w:val="0"/>
          <w:lang w:val="en-US"/>
        </w:rPr>
        <w:t>4529</w:t>
      </w:r>
      <w:r>
        <w:rPr>
          <w:rFonts w:ascii="Garamond" w:hAnsi="Garamond"/>
          <w:rtl w:val="0"/>
          <w:lang w:val="en-US"/>
        </w:rPr>
        <w:t xml:space="preserve"> (</w:t>
      </w:r>
      <w:r>
        <w:rPr>
          <w:rFonts w:ascii="Garamond" w:hAnsi="Garamond"/>
          <w:rtl w:val="0"/>
          <w:lang w:val="en-US"/>
        </w:rPr>
        <w:t>2011</w:t>
      </w:r>
      <w:r>
        <w:rPr>
          <w:rFonts w:ascii="Garamond" w:hAnsi="Garamond"/>
          <w:rtl w:val="0"/>
          <w:lang w:val="en-US"/>
        </w:rPr>
        <w:t>)</w:t>
      </w:r>
      <w:r>
        <w:rPr>
          <w:rFonts w:ascii="Garamond" w:hAnsi="Garamond"/>
          <w:rtl w:val="0"/>
          <w:lang w:val="en-US"/>
        </w:rPr>
        <w:t>.</w:t>
      </w:r>
    </w:p>
    <w:p>
      <w:pPr>
        <w:pStyle w:val="Normal.0"/>
        <w:rPr>
          <w:rFonts w:ascii="Garamond" w:cs="Garamond" w:hAnsi="Garamond" w:eastAsia="Garamond"/>
          <w:b w:val="1"/>
          <w:bCs w:val="1"/>
        </w:rPr>
      </w:pPr>
      <w:r>
        <w:rPr>
          <w:rFonts w:ascii="Garamond" w:hAnsi="Garamond"/>
          <w:b w:val="1"/>
          <w:bCs w:val="1"/>
          <w:rtl w:val="0"/>
          <w:lang w:val="en-US"/>
        </w:rPr>
        <w:t>What situations give rise to Weingarten rights?</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When the </w:t>
      </w:r>
      <w:r>
        <w:rPr>
          <w:rFonts w:ascii="Garamond" w:hAnsi="Garamond"/>
          <w:rtl w:val="0"/>
          <w:lang w:val="en-US"/>
        </w:rPr>
        <w:t>Branch</w:t>
      </w:r>
      <w:r>
        <w:rPr>
          <w:rFonts w:ascii="Garamond" w:hAnsi="Garamond"/>
          <w:rtl w:val="0"/>
          <w:lang w:val="en-US"/>
        </w:rPr>
        <w:t xml:space="preserve"> calls the meeting;</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The </w:t>
      </w:r>
      <w:r>
        <w:rPr>
          <w:rFonts w:ascii="Garamond" w:hAnsi="Garamond"/>
          <w:rtl w:val="0"/>
          <w:lang w:val="en-US"/>
        </w:rPr>
        <w:t>Marshal</w:t>
      </w:r>
      <w:r>
        <w:rPr>
          <w:rFonts w:ascii="Garamond" w:hAnsi="Garamond" w:hint="default"/>
          <w:rtl w:val="0"/>
          <w:lang w:val="en-US"/>
        </w:rPr>
        <w:t>’</w:t>
      </w:r>
      <w:r>
        <w:rPr>
          <w:rFonts w:ascii="Garamond" w:hAnsi="Garamond"/>
          <w:rtl w:val="0"/>
          <w:lang w:val="en-US"/>
        </w:rPr>
        <w:t>s</w:t>
      </w:r>
      <w:r>
        <w:rPr>
          <w:rFonts w:ascii="Garamond" w:hAnsi="Garamond"/>
          <w:rtl w:val="0"/>
          <w:lang w:val="en-US"/>
        </w:rPr>
        <w:t xml:space="preserve"> attendance is mandatory;</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The </w:t>
      </w:r>
      <w:r>
        <w:rPr>
          <w:rFonts w:ascii="Garamond" w:hAnsi="Garamond"/>
          <w:rtl w:val="0"/>
          <w:lang w:val="en-US"/>
        </w:rPr>
        <w:t>Marshal</w:t>
      </w:r>
      <w:r>
        <w:rPr>
          <w:rFonts w:ascii="Garamond" w:hAnsi="Garamond"/>
          <w:rtl w:val="0"/>
          <w:lang w:val="en-US"/>
        </w:rPr>
        <w:t xml:space="preserve"> has a reasonable basis for believing that discipline will result; and</w:t>
      </w:r>
    </w:p>
    <w:p>
      <w:pPr>
        <w:pStyle w:val="Normal.0"/>
        <w:rPr>
          <w:rFonts w:ascii="Garamond" w:cs="Garamond" w:hAnsi="Garamond" w:eastAsia="Garamond"/>
          <w:u w:val="single"/>
        </w:rPr>
      </w:pPr>
      <w:r>
        <w:rPr>
          <w:rFonts w:ascii="Garamond" w:hAnsi="Garamond" w:hint="default"/>
          <w:rtl w:val="0"/>
          <w:lang w:val="en-US"/>
        </w:rPr>
        <w:t xml:space="preserve">• </w:t>
      </w:r>
      <w:r>
        <w:rPr>
          <w:rFonts w:ascii="Garamond" w:hAnsi="Garamond"/>
          <w:rtl w:val="0"/>
          <w:lang w:val="en-US"/>
        </w:rPr>
        <w:t xml:space="preserve">The </w:t>
      </w:r>
      <w:r>
        <w:rPr>
          <w:rFonts w:ascii="Garamond" w:hAnsi="Garamond"/>
          <w:rtl w:val="0"/>
          <w:lang w:val="en-US"/>
        </w:rPr>
        <w:t>Marshal</w:t>
      </w:r>
      <w:r>
        <w:rPr>
          <w:rFonts w:ascii="Garamond" w:hAnsi="Garamond"/>
          <w:rtl w:val="0"/>
          <w:lang w:val="en-US"/>
        </w:rPr>
        <w:t xml:space="preserve"> requests representation.</w:t>
      </w:r>
    </w:p>
    <w:p>
      <w:pPr>
        <w:pStyle w:val="Normal.0"/>
        <w:rPr>
          <w:rFonts w:ascii="Garamond" w:cs="Garamond" w:hAnsi="Garamond" w:eastAsia="Garamond"/>
          <w:b w:val="1"/>
          <w:bCs w:val="1"/>
          <w:u w:val="single"/>
        </w:rPr>
      </w:pPr>
      <w:r>
        <w:rPr>
          <w:rFonts w:ascii="Garamond" w:hAnsi="Garamond"/>
          <w:b w:val="1"/>
          <w:bCs w:val="1"/>
          <w:rtl w:val="0"/>
          <w:lang w:val="en-US"/>
        </w:rPr>
        <w:t>What situations DO NOT give rise to Weingarten rights?</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Where the meeting or discussion is merely for the purpose of conveying work instructions, training, or needed corrections.</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Where the purpose of the meeting is simply to inform the </w:t>
      </w:r>
      <w:r>
        <w:rPr>
          <w:rFonts w:ascii="Garamond" w:hAnsi="Garamond"/>
          <w:rtl w:val="0"/>
          <w:lang w:val="en-US"/>
        </w:rPr>
        <w:t>Marshal</w:t>
      </w:r>
      <w:r>
        <w:rPr>
          <w:rFonts w:ascii="Garamond" w:hAnsi="Garamond"/>
          <w:rtl w:val="0"/>
          <w:lang w:val="en-US"/>
        </w:rPr>
        <w:t xml:space="preserve"> about a disciplinary decision that has already been made and no information is sought from the </w:t>
      </w:r>
      <w:r>
        <w:rPr>
          <w:rFonts w:ascii="Garamond" w:hAnsi="Garamond"/>
          <w:rtl w:val="0"/>
          <w:lang w:val="en-US"/>
        </w:rPr>
        <w:t>Marshal</w:t>
      </w:r>
      <w:r>
        <w:rPr>
          <w:rFonts w:ascii="Garamond" w:hAnsi="Garamond"/>
          <w:rtl w:val="0"/>
          <w:lang w:val="en-US"/>
        </w:rPr>
        <w:t>.</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Where the </w:t>
      </w:r>
      <w:r>
        <w:rPr>
          <w:rFonts w:ascii="Garamond" w:hAnsi="Garamond"/>
          <w:rtl w:val="0"/>
          <w:lang w:val="en-US"/>
        </w:rPr>
        <w:t xml:space="preserve">Branch </w:t>
      </w:r>
      <w:r>
        <w:rPr>
          <w:rFonts w:ascii="Garamond" w:hAnsi="Garamond"/>
          <w:rtl w:val="0"/>
          <w:lang w:val="en-US"/>
        </w:rPr>
        <w:t xml:space="preserve">has clearly and unequivocally assured the </w:t>
      </w:r>
      <w:r>
        <w:rPr>
          <w:rFonts w:ascii="Garamond" w:hAnsi="Garamond"/>
          <w:rtl w:val="0"/>
          <w:lang w:val="en-US"/>
        </w:rPr>
        <w:t>Marshal</w:t>
      </w:r>
      <w:r>
        <w:rPr>
          <w:rFonts w:ascii="Garamond" w:hAnsi="Garamond"/>
          <w:rtl w:val="0"/>
          <w:lang w:val="en-US"/>
        </w:rPr>
        <w:t xml:space="preserve"> prior to the interview that no discipline or adverse consequences will result from the interview.</w:t>
      </w:r>
    </w:p>
    <w:p>
      <w:pPr>
        <w:pStyle w:val="Normal.0"/>
        <w:numPr>
          <w:ilvl w:val="0"/>
          <w:numId w:val="2"/>
        </w:numPr>
        <w:rPr>
          <w:rFonts w:ascii="Garamond" w:cs="Garamond" w:hAnsi="Garamond" w:eastAsia="Garamond"/>
        </w:rPr>
      </w:pPr>
      <w:r>
        <w:rPr>
          <w:rFonts w:ascii="Garamond" w:hAnsi="Garamond"/>
          <w:rtl w:val="0"/>
          <w:lang w:val="en-US"/>
        </w:rPr>
        <w:t xml:space="preserve">Where any discussion that occurs after the </w:t>
      </w:r>
      <w:r>
        <w:rPr>
          <w:rFonts w:ascii="Garamond" w:hAnsi="Garamond"/>
          <w:rtl w:val="0"/>
          <w:lang w:val="en-US"/>
        </w:rPr>
        <w:t>Branch</w:t>
      </w:r>
      <w:r>
        <w:rPr>
          <w:rFonts w:ascii="Garamond" w:hAnsi="Garamond"/>
          <w:rtl w:val="0"/>
          <w:lang w:val="en-US"/>
        </w:rPr>
        <w:t xml:space="preserve"> has notified the </w:t>
      </w:r>
      <w:r>
        <w:rPr>
          <w:rFonts w:ascii="Garamond" w:hAnsi="Garamond"/>
          <w:rtl w:val="0"/>
          <w:lang w:val="en-US"/>
        </w:rPr>
        <w:t>Marshal</w:t>
      </w:r>
      <w:r>
        <w:rPr>
          <w:rFonts w:ascii="Garamond" w:hAnsi="Garamond"/>
          <w:rtl w:val="0"/>
          <w:lang w:val="en-US"/>
        </w:rPr>
        <w:t xml:space="preserve"> of the discipline was initiated by the </w:t>
      </w:r>
      <w:r>
        <w:rPr>
          <w:rFonts w:ascii="Garamond" w:hAnsi="Garamond"/>
          <w:rtl w:val="0"/>
          <w:lang w:val="en-US"/>
        </w:rPr>
        <w:t>Marshal</w:t>
      </w:r>
      <w:r>
        <w:rPr>
          <w:rFonts w:ascii="Garamond" w:hAnsi="Garamond"/>
          <w:rtl w:val="0"/>
          <w:lang w:val="en-US"/>
        </w:rPr>
        <w:t xml:space="preserve"> rather than the </w:t>
      </w:r>
      <w:r>
        <w:rPr>
          <w:rFonts w:ascii="Garamond" w:hAnsi="Garamond"/>
          <w:rtl w:val="0"/>
          <w:lang w:val="en-US"/>
        </w:rPr>
        <w:t>Branch</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b w:val="1"/>
          <w:bCs w:val="1"/>
          <w:rtl w:val="0"/>
          <w:lang w:val="en-US"/>
        </w:rPr>
        <w:t>NOTE:</w:t>
      </w:r>
      <w:r>
        <w:rPr>
          <w:rFonts w:ascii="Garamond" w:hAnsi="Garamond"/>
          <w:rtl w:val="0"/>
          <w:lang w:val="en-US"/>
        </w:rPr>
        <w:t xml:space="preserve"> </w:t>
      </w:r>
      <w:r>
        <w:rPr>
          <w:rFonts w:ascii="Garamond" w:hAnsi="Garamond"/>
          <w:rtl w:val="0"/>
          <w:lang w:val="en-US"/>
        </w:rPr>
        <w:t>It is well established that the Weingarten right under the NLRA does not give the employee the right to be represented by a private attorney</w:t>
      </w:r>
      <w:r>
        <w:rPr>
          <w:rFonts w:ascii="Garamond" w:hAnsi="Garamond"/>
          <w:rtl w:val="0"/>
          <w:lang w:val="en-US"/>
        </w:rPr>
        <w:t xml:space="preserve">. </w:t>
      </w:r>
      <w:r>
        <w:rPr>
          <w:rFonts w:ascii="Garamond" w:hAnsi="Garamond"/>
          <w:rtl w:val="0"/>
          <w:lang w:val="en-US"/>
        </w:rPr>
        <w:t xml:space="preserve"> </w:t>
      </w:r>
      <w:r>
        <w:rPr>
          <w:rFonts w:ascii="Garamond" w:hAnsi="Garamond"/>
          <w:u w:val="single"/>
          <w:rtl w:val="0"/>
          <w:lang w:val="en-US"/>
        </w:rPr>
        <w:t>Montgomery Ward &amp; Co. Inc.,</w:t>
      </w:r>
      <w:r>
        <w:rPr>
          <w:rFonts w:ascii="Garamond" w:hAnsi="Garamond"/>
          <w:rtl w:val="0"/>
          <w:lang w:val="en-US"/>
        </w:rPr>
        <w:t xml:space="preserve"> 269 NLRB 904 (1984)</w:t>
      </w:r>
      <w:r>
        <w:rPr>
          <w:rFonts w:ascii="Garamond" w:hAnsi="Garamond"/>
          <w:rtl w:val="0"/>
          <w:lang w:val="en-US"/>
        </w:rPr>
        <w:t xml:space="preserve">; </w:t>
      </w:r>
      <w:r>
        <w:rPr>
          <w:rFonts w:ascii="Garamond" w:hAnsi="Garamond"/>
          <w:u w:val="single"/>
          <w:rtl w:val="0"/>
          <w:lang w:val="en-US"/>
        </w:rPr>
        <w:t>Consolidated Casinos Corp.</w:t>
      </w:r>
      <w:r>
        <w:rPr>
          <w:rFonts w:ascii="Garamond" w:hAnsi="Garamond"/>
          <w:rtl w:val="0"/>
          <w:lang w:val="en-US"/>
        </w:rPr>
        <w:t>, 266 NLRB 988 (1983)</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b w:val="1"/>
          <w:bCs w:val="1"/>
          <w:rtl w:val="0"/>
          <w:lang w:val="en-US"/>
        </w:rPr>
        <w:t>What are the rights of a Union Representative?</w:t>
      </w:r>
      <w:r>
        <w:rPr>
          <w:rFonts w:ascii="Garamond" w:hAnsi="Garamond"/>
          <w:rtl w:val="0"/>
          <w:lang w:val="en-US"/>
        </w:rPr>
        <w:t xml:space="preserve"> </w:t>
      </w:r>
    </w:p>
    <w:p>
      <w:pPr>
        <w:pStyle w:val="Normal.0"/>
        <w:rPr>
          <w:rFonts w:ascii="Garamond" w:cs="Garamond" w:hAnsi="Garamond" w:eastAsia="Garamond"/>
        </w:rPr>
      </w:pPr>
      <w:r>
        <w:rPr>
          <w:rFonts w:ascii="Garamond" w:hAnsi="Garamond"/>
          <w:rtl w:val="0"/>
          <w:lang w:val="en-US"/>
        </w:rPr>
        <w:t>T</w:t>
      </w:r>
      <w:r>
        <w:rPr>
          <w:rFonts w:ascii="Garamond" w:hAnsi="Garamond"/>
          <w:rtl w:val="0"/>
          <w:lang w:val="en-US"/>
        </w:rPr>
        <w:t>he union representative has the right:</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To be informed about the subject matter of the meeting;;</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To consult privately with the employee before the meeting;</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To speak and be proactive during the interview, including clarifying questions and</w:t>
      </w:r>
      <w:r>
        <w:rPr>
          <w:rFonts w:ascii="Garamond" w:hAnsi="Garamond"/>
          <w:rtl w:val="0"/>
          <w:lang w:val="en-US"/>
        </w:rPr>
        <w:t xml:space="preserve"> </w:t>
      </w:r>
      <w:r>
        <w:rPr>
          <w:rFonts w:ascii="Garamond" w:hAnsi="Garamond"/>
          <w:rtl w:val="0"/>
          <w:lang w:val="en-US"/>
        </w:rPr>
        <w:t>answers, so long as doing so does not interfere with or disrupt the meeting;</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 xml:space="preserve">To provide additional information to the employer at the end of questioning; </w:t>
      </w:r>
    </w:p>
    <w:p>
      <w:pPr>
        <w:pStyle w:val="Normal.0"/>
        <w:rPr>
          <w:rFonts w:ascii="Garamond" w:cs="Garamond" w:hAnsi="Garamond" w:eastAsia="Garamond"/>
        </w:rPr>
      </w:pPr>
      <w:r>
        <w:rPr>
          <w:rFonts w:ascii="Garamond" w:hAnsi="Garamond"/>
          <w:rtl w:val="0"/>
          <w:lang w:val="en-US"/>
        </w:rPr>
        <w:t xml:space="preserve">A </w:t>
      </w:r>
      <w:r>
        <w:rPr>
          <w:rFonts w:ascii="Garamond" w:hAnsi="Garamond"/>
          <w:rtl w:val="0"/>
          <w:lang w:val="en-US"/>
        </w:rPr>
        <w:t xml:space="preserve">Marshal </w:t>
      </w:r>
      <w:r>
        <w:rPr>
          <w:rFonts w:ascii="Garamond" w:hAnsi="Garamond"/>
          <w:rtl w:val="0"/>
          <w:lang w:val="en-US"/>
        </w:rPr>
        <w:t xml:space="preserve">who </w:t>
      </w:r>
      <w:r>
        <w:rPr>
          <w:rFonts w:ascii="Garamond" w:hAnsi="Garamond"/>
          <w:rtl w:val="0"/>
          <w:lang w:val="en-US"/>
        </w:rPr>
        <w:t>chooses not to be represented in the interview</w:t>
      </w:r>
      <w:r>
        <w:rPr>
          <w:rFonts w:ascii="Garamond" w:hAnsi="Garamond"/>
          <w:rtl w:val="0"/>
          <w:lang w:val="en-US"/>
        </w:rPr>
        <w:t xml:space="preserve"> they may lose</w:t>
      </w:r>
      <w:r>
        <w:rPr>
          <w:rFonts w:ascii="Garamond" w:hAnsi="Garamond"/>
          <w:rtl w:val="0"/>
          <w:lang w:val="en-US"/>
        </w:rPr>
        <w:t xml:space="preserve"> </w:t>
      </w:r>
      <w:r>
        <w:rPr>
          <w:rFonts w:ascii="Garamond" w:hAnsi="Garamond"/>
          <w:rtl w:val="0"/>
          <w:lang w:val="en-US"/>
        </w:rPr>
        <w:t>these</w:t>
      </w:r>
      <w:r>
        <w:rPr>
          <w:rFonts w:ascii="Garamond" w:hAnsi="Garamond"/>
          <w:rtl w:val="0"/>
          <w:lang w:val="en-US"/>
        </w:rPr>
        <w:t xml:space="preserve"> benefit</w:t>
      </w:r>
      <w:r>
        <w:rPr>
          <w:rFonts w:ascii="Garamond" w:hAnsi="Garamond"/>
          <w:rtl w:val="0"/>
          <w:lang w:val="en-US"/>
        </w:rPr>
        <w:t xml:space="preserve">. </w:t>
      </w:r>
    </w:p>
    <w:p>
      <w:pPr>
        <w:pStyle w:val="Normal.0"/>
        <w:rPr>
          <w:rFonts w:ascii="Garamond" w:cs="Garamond" w:hAnsi="Garamond" w:eastAsia="Garamond"/>
        </w:rPr>
      </w:pPr>
    </w:p>
    <w:p>
      <w:pPr>
        <w:pStyle w:val="Normal.0"/>
        <w:rPr>
          <w:rFonts w:ascii="Garamond" w:cs="Garamond" w:hAnsi="Garamond" w:eastAsia="Garamond"/>
          <w:b w:val="1"/>
          <w:bCs w:val="1"/>
        </w:rPr>
      </w:pPr>
      <w:r>
        <w:rPr>
          <w:rFonts w:ascii="Garamond" w:hAnsi="Garamond"/>
          <w:b w:val="1"/>
          <w:bCs w:val="1"/>
          <w:rtl w:val="0"/>
          <w:lang w:val="en-US"/>
        </w:rPr>
        <w:t xml:space="preserve">What are the Weingarten rights that the </w:t>
      </w:r>
      <w:r>
        <w:rPr>
          <w:rFonts w:ascii="Garamond" w:hAnsi="Garamond"/>
          <w:b w:val="1"/>
          <w:bCs w:val="1"/>
          <w:rtl w:val="0"/>
          <w:lang w:val="en-US"/>
        </w:rPr>
        <w:t>Branch</w:t>
      </w:r>
      <w:r>
        <w:rPr>
          <w:rFonts w:ascii="Garamond" w:hAnsi="Garamond"/>
          <w:b w:val="1"/>
          <w:bCs w:val="1"/>
          <w:rtl w:val="0"/>
          <w:lang w:val="en-US"/>
        </w:rPr>
        <w:t xml:space="preserve"> must provide a</w:t>
      </w:r>
      <w:r>
        <w:rPr>
          <w:rFonts w:ascii="Garamond" w:hAnsi="Garamond"/>
          <w:b w:val="1"/>
          <w:bCs w:val="1"/>
          <w:rtl w:val="0"/>
          <w:lang w:val="en-US"/>
        </w:rPr>
        <w:t xml:space="preserve"> Marshal</w:t>
      </w:r>
      <w:r>
        <w:rPr>
          <w:rFonts w:ascii="Garamond" w:hAnsi="Garamond"/>
          <w:b w:val="1"/>
          <w:bCs w:val="1"/>
          <w:rtl w:val="0"/>
          <w:lang w:val="en-US"/>
        </w:rPr>
        <w:t xml:space="preserve"> </w:t>
      </w:r>
      <w:r>
        <w:rPr>
          <w:rFonts w:ascii="Garamond" w:hAnsi="Garamond"/>
          <w:b w:val="1"/>
          <w:bCs w:val="1"/>
          <w:rtl w:val="0"/>
          <w:lang w:val="en-US"/>
        </w:rPr>
        <w:t xml:space="preserve">who </w:t>
      </w:r>
      <w:r>
        <w:rPr>
          <w:rFonts w:ascii="Garamond" w:hAnsi="Garamond"/>
          <w:b w:val="1"/>
          <w:bCs w:val="1"/>
          <w:rtl w:val="0"/>
          <w:lang w:val="en-US"/>
        </w:rPr>
        <w:t>has requested representation?</w:t>
      </w:r>
    </w:p>
    <w:p>
      <w:pPr>
        <w:pStyle w:val="Normal.0"/>
        <w:rPr>
          <w:rFonts w:ascii="Garamond" w:cs="Garamond" w:hAnsi="Garamond" w:eastAsia="Garamond"/>
        </w:rPr>
      </w:pPr>
      <w:r>
        <w:rPr>
          <w:rFonts w:ascii="Garamond" w:hAnsi="Garamond"/>
          <w:rtl w:val="0"/>
          <w:lang w:val="en-US"/>
        </w:rPr>
        <w:t xml:space="preserve">The </w:t>
      </w:r>
      <w:r>
        <w:rPr>
          <w:rFonts w:ascii="Garamond" w:hAnsi="Garamond"/>
          <w:rtl w:val="0"/>
          <w:lang w:val="en-US"/>
        </w:rPr>
        <w:t>Branch</w:t>
      </w:r>
      <w:r>
        <w:rPr>
          <w:rFonts w:ascii="Garamond" w:hAnsi="Garamond"/>
          <w:rtl w:val="0"/>
          <w:lang w:val="en-US"/>
        </w:rPr>
        <w:t xml:space="preserve"> has three lawful options:</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Grant the request and delay the interview or meeting until the representative arrives and has a chance to consult privately with the employee; or</w:t>
      </w:r>
    </w:p>
    <w:p>
      <w:pPr>
        <w:pStyle w:val="Normal.0"/>
        <w:rPr>
          <w:rFonts w:ascii="Garamond" w:cs="Garamond" w:hAnsi="Garamond" w:eastAsia="Garamond"/>
        </w:rPr>
      </w:pPr>
      <w:r>
        <w:rPr>
          <w:rFonts w:ascii="Garamond" w:hAnsi="Garamond" w:hint="default"/>
          <w:rtl w:val="0"/>
          <w:lang w:val="en-US"/>
        </w:rPr>
        <w:t xml:space="preserve">• </w:t>
      </w:r>
      <w:r>
        <w:rPr>
          <w:rFonts w:ascii="Garamond" w:hAnsi="Garamond"/>
          <w:rtl w:val="0"/>
          <w:lang w:val="en-US"/>
        </w:rPr>
        <w:t>Discontinue the meeting or interview; or</w:t>
      </w:r>
    </w:p>
    <w:p>
      <w:pPr>
        <w:pStyle w:val="Normal.0"/>
        <w:rPr>
          <w:rFonts w:ascii="Garamond" w:cs="Garamond" w:hAnsi="Garamond" w:eastAsia="Garamond"/>
          <w:b w:val="1"/>
          <w:bCs w:val="1"/>
        </w:rPr>
      </w:pPr>
      <w:r>
        <w:rPr>
          <w:rFonts w:ascii="Garamond" w:hAnsi="Garamond" w:hint="default"/>
          <w:rtl w:val="0"/>
          <w:lang w:val="en-US"/>
        </w:rPr>
        <w:t xml:space="preserve">• </w:t>
      </w:r>
      <w:r>
        <w:rPr>
          <w:rFonts w:ascii="Garamond" w:hAnsi="Garamond"/>
          <w:rtl w:val="0"/>
          <w:lang w:val="en-US"/>
        </w:rPr>
        <w:t xml:space="preserve">Allow the </w:t>
      </w:r>
      <w:r>
        <w:rPr>
          <w:rFonts w:ascii="Garamond" w:hAnsi="Garamond"/>
          <w:rtl w:val="0"/>
          <w:lang w:val="en-US"/>
        </w:rPr>
        <w:t>Marshal</w:t>
      </w:r>
      <w:r>
        <w:rPr>
          <w:rFonts w:ascii="Garamond" w:hAnsi="Garamond"/>
          <w:rtl w:val="0"/>
          <w:lang w:val="en-US"/>
        </w:rPr>
        <w:t xml:space="preserve"> to choose whether to continue with the interview unrepresented or</w:t>
      </w:r>
      <w:r>
        <w:rPr>
          <w:rFonts w:ascii="Garamond" w:hAnsi="Garamond"/>
          <w:rtl w:val="0"/>
          <w:lang w:val="en-US"/>
        </w:rPr>
        <w:t xml:space="preserve"> discontinue</w:t>
      </w:r>
      <w:r>
        <w:rPr>
          <w:rFonts w:ascii="Garamond" w:hAnsi="Garamond"/>
          <w:rtl w:val="0"/>
          <w:lang w:val="en-US"/>
        </w:rPr>
        <w:t xml:space="preserve"> the interview.</w:t>
      </w:r>
    </w:p>
    <w:p>
      <w:pPr>
        <w:pStyle w:val="Normal.0"/>
        <w:rPr>
          <w:rFonts w:ascii="Garamond" w:cs="Garamond" w:hAnsi="Garamond" w:eastAsia="Garamond"/>
        </w:rPr>
      </w:pPr>
      <w:r>
        <w:rPr>
          <w:rFonts w:ascii="Garamond" w:hAnsi="Garamond"/>
          <w:rtl w:val="0"/>
          <w:lang w:val="en-US"/>
        </w:rPr>
        <w:t>NOTE: T</w:t>
      </w:r>
      <w:r>
        <w:rPr>
          <w:rFonts w:ascii="Garamond" w:hAnsi="Garamond"/>
          <w:rtl w:val="0"/>
          <w:lang w:val="en-US"/>
        </w:rPr>
        <w:t>he employer is free to continue its investigation without interviewing the Marshal.</w:t>
      </w:r>
    </w:p>
    <w:p>
      <w:pPr>
        <w:pStyle w:val="Normal.0"/>
        <w:rPr>
          <w:rFonts w:ascii="Garamond" w:cs="Garamond" w:hAnsi="Garamond" w:eastAsia="Garamond"/>
        </w:rPr>
      </w:pPr>
      <w:r>
        <w:rPr>
          <w:rFonts w:ascii="Garamond" w:hAnsi="Garamond"/>
          <w:rtl w:val="0"/>
          <w:lang w:val="en-US"/>
        </w:rPr>
        <w:t xml:space="preserve">NOTE: </w:t>
      </w:r>
      <w:r>
        <w:rPr>
          <w:rFonts w:ascii="Garamond" w:hAnsi="Garamond"/>
          <w:rtl w:val="0"/>
          <w:lang w:val="en-US"/>
        </w:rPr>
        <w:t xml:space="preserve">Weingarten rights are violated if the </w:t>
      </w:r>
      <w:r>
        <w:rPr>
          <w:rFonts w:ascii="Garamond" w:hAnsi="Garamond"/>
          <w:rtl w:val="0"/>
          <w:lang w:val="en-US"/>
        </w:rPr>
        <w:t>Branch</w:t>
      </w:r>
      <w:r>
        <w:rPr>
          <w:rFonts w:ascii="Garamond" w:hAnsi="Garamond"/>
          <w:rtl w:val="0"/>
          <w:lang w:val="en-US"/>
        </w:rPr>
        <w:t xml:space="preserve"> dictates to the Marshal which Union representative will be present. [See </w:t>
      </w:r>
      <w:r>
        <w:rPr>
          <w:rFonts w:ascii="Garamond" w:hAnsi="Garamond"/>
          <w:u w:val="single"/>
          <w:rtl w:val="0"/>
          <w:lang w:val="en-US"/>
        </w:rPr>
        <w:t>City of New Haven</w:t>
      </w:r>
      <w:r>
        <w:rPr>
          <w:rFonts w:ascii="Garamond" w:hAnsi="Garamond"/>
          <w:rtl w:val="0"/>
          <w:lang w:val="en-US"/>
        </w:rPr>
        <w:t>, Decision Nos. 2554 and 2554-A (1987)</w:t>
      </w:r>
      <w:r>
        <w:rPr>
          <w:rFonts w:ascii="Garamond" w:hAnsi="Garamond"/>
          <w:rtl w:val="0"/>
          <w:lang w:val="en-US"/>
        </w:rPr>
        <w:t>;</w:t>
      </w:r>
      <w:r>
        <w:rPr>
          <w:rFonts w:ascii="Garamond" w:hAnsi="Garamond"/>
          <w:rtl w:val="0"/>
          <w:lang w:val="en-US"/>
        </w:rPr>
        <w:t xml:space="preserve"> </w:t>
      </w:r>
      <w:r>
        <w:rPr>
          <w:rFonts w:ascii="Garamond" w:hAnsi="Garamond"/>
          <w:u w:val="single"/>
          <w:rtl w:val="0"/>
          <w:lang w:val="en-US"/>
        </w:rPr>
        <w:t>State of Connecticut</w:t>
      </w:r>
      <w:r>
        <w:rPr>
          <w:rFonts w:ascii="Garamond" w:hAnsi="Garamond"/>
          <w:rtl w:val="0"/>
          <w:lang w:val="en-US"/>
        </w:rPr>
        <w:t>, Decision No. 3631 (1998)]</w:t>
      </w:r>
    </w:p>
    <w:p>
      <w:pPr>
        <w:pStyle w:val="Normal.0"/>
      </w:pPr>
      <w:r>
        <w:rPr>
          <w:rFonts w:ascii="Garamond" w:hAnsi="Garamond"/>
          <w:rtl w:val="0"/>
          <w:lang w:val="en-US"/>
        </w:rPr>
        <w:t xml:space="preserve">NOTE: </w:t>
      </w:r>
      <w:r>
        <w:rPr>
          <w:rFonts w:ascii="Garamond" w:hAnsi="Garamond"/>
          <w:rtl w:val="0"/>
          <w:lang w:val="en-US"/>
        </w:rPr>
        <w:t xml:space="preserve">If the Employer has cause to discipline the employee, even with the presence of a "Weingarten" violation, the NLRB has determined that rescinding the discipline is an inappropriate remedy and the discipline will stand. The only remedy that the NLRB will provide is a cease and desist order. [See </w:t>
      </w:r>
      <w:r>
        <w:rPr>
          <w:rFonts w:ascii="Garamond" w:hAnsi="Garamond"/>
          <w:u w:val="single"/>
          <w:rtl w:val="0"/>
          <w:lang w:val="en-US"/>
        </w:rPr>
        <w:t>Taracorp Industries</w:t>
      </w:r>
      <w:r>
        <w:rPr>
          <w:rFonts w:ascii="Garamond" w:hAnsi="Garamond"/>
          <w:rtl w:val="0"/>
          <w:lang w:val="en-US"/>
        </w:rPr>
        <w:t xml:space="preserve">, 273 NLRB 54 (1984)] The State Board of Labor Relations in Connecticut, however, has rejected the NLRB's approach. In Connecticut, the appropriate remedy for a violation of an employee's Weingarten rights is a full make-whole remedy. [See </w:t>
      </w:r>
      <w:r>
        <w:rPr>
          <w:rFonts w:ascii="Garamond" w:hAnsi="Garamond"/>
          <w:u w:val="single"/>
          <w:rtl w:val="0"/>
          <w:lang w:val="en-US"/>
        </w:rPr>
        <w:t>Town of Cheshire,</w:t>
      </w:r>
      <w:r>
        <w:rPr>
          <w:rFonts w:ascii="Garamond" w:hAnsi="Garamond"/>
          <w:rtl w:val="0"/>
          <w:lang w:val="en-US"/>
        </w:rPr>
        <w:t xml:space="preserve"> Decision No. 2447 (1985)]</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THE RIGHTS OF STAFF </w:t>
      </w:r>
      <w:r>
        <w:rPr>
          <w:rFonts w:ascii="Garamond" w:hAnsi="Garamond"/>
          <w:rtl w:val="0"/>
          <w:lang w:val="en-US"/>
        </w:rPr>
        <w:t>REPRESENTATIVES</w:t>
      </w:r>
      <w:r>
        <w:rPr>
          <w:rFonts w:ascii="Garamond" w:hAnsi="Garamond"/>
          <w:rtl w:val="0"/>
          <w:lang w:val="en-US"/>
        </w:rPr>
        <w:t xml:space="preserve"> AND</w:t>
      </w:r>
      <w:r>
        <w:rPr>
          <w:rFonts w:ascii="Garamond" w:hAnsi="Garamond"/>
          <w:rtl w:val="0"/>
          <w:lang w:val="en-US"/>
        </w:rPr>
        <w:t>/</w:t>
      </w:r>
      <w:r>
        <w:rPr>
          <w:rFonts w:ascii="Garamond" w:hAnsi="Garamond"/>
          <w:rtl w:val="0"/>
          <w:lang w:val="en-US"/>
        </w:rPr>
        <w:t>OR STEWARDS DURING:</w:t>
      </w:r>
      <w:r>
        <w:rPr>
          <w:rFonts w:ascii="Garamond" w:hAnsi="Garamond"/>
          <w:rtl w:val="0"/>
          <w:lang w:val="en-US"/>
        </w:rPr>
        <w:t xml:space="preserve">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"WEINGARTEN" INTERVIEWS</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The Judicial Branch has the right to investigate the alleged misconduct of their employees, and employees have the obligation to cooperate during investigations of their alleged misconduct. The role of the Union, and the Staff Representative or Union steward, is limited when management is conducting such an investigation. However, the Steward does have the right to " counsel and assist " employees during "Weingarten" interviews. The right to counsel and assistance employees being investigated gives the Staff Representative or steward the right to make sure that the questions are proper and relevant to the issue.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&gt; INVESTGATORY HEARING</w:t>
      </w:r>
    </w:p>
    <w:p>
      <w:pPr>
        <w:pStyle w:val="Normal.0"/>
        <w:rPr>
          <w:rFonts w:ascii="Garamond" w:cs="Garamond" w:hAnsi="Garamond" w:eastAsia="Garamond"/>
        </w:rPr>
      </w:pPr>
      <w:r>
        <w:rPr>
          <w:rFonts w:ascii="Garamond" w:hAnsi="Garamond"/>
          <w:rtl w:val="0"/>
          <w:lang w:val="en-US"/>
        </w:rPr>
        <w:t>A Marshal is informed, by the supervisor/Chief that Judicial is conducting the interview, of a subject matter (i.e. the type of alleged misconduct for which discipline is being considered)</w:t>
      </w:r>
    </w:p>
    <w:p>
      <w:pPr>
        <w:pStyle w:val="Normal.0"/>
        <w:rPr>
          <w:rFonts w:ascii="Garamond" w:cs="Garamond" w:hAnsi="Garamond" w:eastAsia="Garamond"/>
        </w:rPr>
      </w:pPr>
      <w:r>
        <w:rPr>
          <w:rFonts w:ascii="Garamond" w:hAnsi="Garamond"/>
          <w:rtl w:val="0"/>
          <w:lang w:val="en-US"/>
        </w:rPr>
        <w:t>The representative will speak to the marshal being investigated for a pre-interview conference before questioning begins</w:t>
      </w:r>
    </w:p>
    <w:p>
      <w:pPr>
        <w:pStyle w:val="Normal.0"/>
        <w:rPr>
          <w:rFonts w:ascii="Garamond" w:cs="Garamond" w:hAnsi="Garamond" w:eastAsia="Garamond"/>
        </w:rPr>
      </w:pPr>
      <w:r>
        <w:rPr>
          <w:rFonts w:ascii="Garamond" w:hAnsi="Garamond"/>
          <w:rtl w:val="0"/>
          <w:lang w:val="en-US"/>
        </w:rPr>
        <w:t>The representative will give the Marshal advice on how to answer the questions asked, but he/she cannot tell the Marshal not to answer questions or to lie (The Staff Representative, or Steward , should advice the Marshal to answer only the questions asked, and not to volunteer information that is not reasonably elicited by the questions asked)</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&gt; DURING THE INVESTIGATORY HEARING</w:t>
      </w:r>
    </w:p>
    <w:p>
      <w:pPr>
        <w:pStyle w:val="Normal.0"/>
        <w:rPr>
          <w:rFonts w:ascii="Garamond" w:cs="Garamond" w:hAnsi="Garamond" w:eastAsia="Garamond"/>
        </w:rPr>
      </w:pPr>
      <w:r>
        <w:rPr>
          <w:rFonts w:ascii="Garamond" w:hAnsi="Garamond"/>
          <w:rtl w:val="0"/>
          <w:lang w:val="en-US"/>
        </w:rPr>
        <w:t xml:space="preserve">During the interview, the Staff Representative or Steward cannot question the Marshal being interviewed if the Employer does not want him/her to do so. The right of </w:t>
      </w:r>
      <w:r>
        <w:rPr>
          <w:rFonts w:ascii="Garamond" w:hAnsi="Garamond"/>
          <w:rtl w:val="0"/>
          <w:lang w:val="en-US"/>
        </w:rPr>
        <w:t>the Marshal</w:t>
      </w:r>
      <w:r>
        <w:rPr>
          <w:rFonts w:ascii="Garamond" w:hAnsi="Garamond"/>
          <w:rtl w:val="0"/>
          <w:lang w:val="en-US"/>
        </w:rPr>
        <w:t xml:space="preserve"> to have Union representation during an investigation interview does not give the Staff Representative, or Steward, the right to make the interview an adversarial proceeding</w:t>
      </w:r>
      <w:r>
        <w:rPr>
          <w:rFonts w:ascii="Garamond" w:hAnsi="Garamond"/>
          <w:rtl w:val="0"/>
          <w:lang w:val="en-US"/>
        </w:rPr>
        <w:t xml:space="preserve">. </w:t>
      </w:r>
      <w:r>
        <w:rPr>
          <w:rFonts w:ascii="Garamond" w:hAnsi="Garamond"/>
          <w:rtl w:val="0"/>
          <w:lang w:val="en-US"/>
        </w:rPr>
        <w:t>The Staff Representative, or Steward, can request clarification of the questions asked so that the Marshal is better able to understand what information is being sought</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&gt; DURING THE PRE-DISCIPLINARY HEARING</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The Marshal can clarify the information provided by the Marshal in his/her answers to the Employer's questions.</w:t>
      </w:r>
    </w:p>
    <w:p>
      <w:pPr>
        <w:pStyle w:val="Normal.0"/>
        <w:rPr>
          <w:rFonts w:ascii="Garamond" w:cs="Garamond" w:hAnsi="Garamond" w:eastAsia="Garamond"/>
        </w:rPr>
      </w:pPr>
      <w:r>
        <w:rPr>
          <w:rFonts w:ascii="Garamond" w:hAnsi="Garamond"/>
          <w:rtl w:val="0"/>
          <w:lang w:val="en-US"/>
        </w:rPr>
        <w:t>Provide additional facts, which were not elicited by the Employer's questions, that are favorable to the Marshal.</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IF DISCIPLINE IS IN FACT GIVEN, AND THE GRIEVANT/UNION DOESN</w:t>
      </w:r>
      <w:r>
        <w:rPr>
          <w:rFonts w:ascii="Garamond" w:hAnsi="Garamond" w:hint="default"/>
          <w:rtl w:val="0"/>
          <w:lang w:val="en-US"/>
        </w:rPr>
        <w:t>’</w:t>
      </w:r>
      <w:r>
        <w:rPr>
          <w:rFonts w:ascii="Garamond" w:hAnsi="Garamond"/>
          <w:rtl w:val="0"/>
          <w:lang w:val="en-US"/>
        </w:rPr>
        <w:t>T AGREE WITH THE DISCIPLINE, A GRIEVANCE SHOULD BE FILED UNDER ARTICLE XII SECTION 1</w:t>
      </w:r>
    </w:p>
    <w:p>
      <w:pPr>
        <w:pStyle w:val="Normal.0"/>
        <w:rPr>
          <w:rFonts w:ascii="Garamond" w:cs="Garamond" w:hAnsi="Garamond" w:eastAsia="Garamond"/>
        </w:rPr>
      </w:pPr>
    </w:p>
    <w:p>
      <w:pPr>
        <w:pStyle w:val="Normal.0"/>
        <w:rPr>
          <w:rFonts w:ascii="Garamond" w:cs="Garamond" w:hAnsi="Garamond" w:eastAsia="Garamond"/>
          <w:b w:val="1"/>
          <w:bCs w:val="1"/>
        </w:rPr>
      </w:pPr>
      <w:r>
        <w:rPr>
          <w:rFonts w:ascii="Garamond" w:hAnsi="Garamond"/>
          <w:b w:val="1"/>
          <w:bCs w:val="1"/>
          <w:rtl w:val="0"/>
          <w:lang w:val="en-US"/>
        </w:rPr>
        <w:t xml:space="preserve">Once the Local is informed by the Grievant that he/she would like to grieve the discipline. The Union will file the grievance on behalf of the Grievant </w:t>
      </w:r>
    </w:p>
    <w:p>
      <w:pPr>
        <w:pStyle w:val="Normal.0"/>
        <w:rPr>
          <w:rFonts w:ascii="Garamond" w:cs="Garamond" w:hAnsi="Garamond" w:eastAsia="Garamond"/>
        </w:rPr>
      </w:pPr>
    </w:p>
    <w:p>
      <w:pPr>
        <w:pStyle w:val="Normal.0"/>
        <w:rPr>
          <w:rFonts w:ascii="Garamond" w:cs="Garamond" w:hAnsi="Garamond" w:eastAsia="Garamond"/>
          <w:b w:val="1"/>
          <w:bCs w:val="1"/>
          <w:sz w:val="36"/>
          <w:szCs w:val="36"/>
        </w:rPr>
      </w:pPr>
      <w:r>
        <w:rPr>
          <w:rFonts w:ascii="Garamond" w:hAnsi="Garamond"/>
          <w:b w:val="1"/>
          <w:bCs w:val="1"/>
          <w:sz w:val="36"/>
          <w:szCs w:val="36"/>
          <w:rtl w:val="0"/>
          <w:lang w:val="en-US"/>
        </w:rPr>
        <w:t>IV</w:t>
      </w:r>
      <w:r>
        <w:rPr>
          <w:rFonts w:ascii="Garamond" w:hAnsi="Garamond"/>
          <w:b w:val="1"/>
          <w:bCs w:val="1"/>
          <w:sz w:val="36"/>
          <w:szCs w:val="36"/>
          <w:rtl w:val="0"/>
          <w:lang w:val="en-US"/>
        </w:rPr>
        <w:t xml:space="preserve">. </w:t>
      </w:r>
      <w:r>
        <w:rPr>
          <w:rFonts w:ascii="Garamond" w:hAnsi="Garamond"/>
          <w:b w:val="1"/>
          <w:bCs w:val="1"/>
          <w:sz w:val="36"/>
          <w:szCs w:val="36"/>
          <w:rtl w:val="0"/>
          <w:lang w:val="en-US"/>
        </w:rPr>
        <w:t>USE</w:t>
      </w:r>
      <w:r>
        <w:rPr>
          <w:rFonts w:ascii="Times New Roman" w:hAnsi="Times New Roman" w:hint="default"/>
          <w:b w:val="1"/>
          <w:bCs w:val="1"/>
          <w:sz w:val="36"/>
          <w:szCs w:val="36"/>
          <w:rtl w:val="0"/>
          <w:lang w:val="en-US"/>
        </w:rPr>
        <w:t> </w:t>
      </w:r>
      <w:r>
        <w:rPr>
          <w:rFonts w:ascii="Garamond" w:hAnsi="Garamond"/>
          <w:b w:val="1"/>
          <w:bCs w:val="1"/>
          <w:sz w:val="36"/>
          <w:szCs w:val="36"/>
          <w:rtl w:val="0"/>
          <w:lang w:val="en-US"/>
        </w:rPr>
        <w:t>IMMUNITY</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Garrity Rights: A</w:t>
      </w:r>
      <w:r>
        <w:rPr>
          <w:rFonts w:ascii="Garamond" w:hAnsi="Garamond"/>
          <w:rtl w:val="0"/>
          <w:lang w:val="en-US"/>
        </w:rPr>
        <w:t xml:space="preserve"> public employee </w:t>
      </w:r>
      <w:r>
        <w:rPr>
          <w:rFonts w:ascii="Garamond" w:hAnsi="Garamond"/>
          <w:rtl w:val="0"/>
          <w:lang w:val="en-US"/>
        </w:rPr>
        <w:t xml:space="preserve">has the right </w:t>
      </w:r>
      <w:r>
        <w:rPr>
          <w:rFonts w:ascii="Garamond" w:hAnsi="Garamond"/>
          <w:rtl w:val="0"/>
          <w:lang w:val="en-US"/>
        </w:rPr>
        <w:t xml:space="preserve">not to be compelled to incriminate himself/herself with the public employer. </w:t>
      </w:r>
      <w:r>
        <w:rPr>
          <w:rFonts w:ascii="Garamond" w:hAnsi="Garamond"/>
          <w:u w:val="single"/>
          <w:rtl w:val="0"/>
          <w:lang w:val="en-US"/>
        </w:rPr>
        <w:t>Garrity v. State of New Jersey</w:t>
      </w:r>
      <w:r>
        <w:rPr>
          <w:rFonts w:ascii="Garamond" w:hAnsi="Garamond"/>
          <w:rtl w:val="0"/>
          <w:lang w:val="en-US"/>
        </w:rPr>
        <w:t xml:space="preserve"> 87 S. Ct. 616 </w:t>
      </w:r>
      <w:r>
        <w:rPr>
          <w:rFonts w:ascii="Garamond" w:hAnsi="Garamond"/>
          <w:rtl w:val="0"/>
          <w:lang w:val="en-US"/>
        </w:rPr>
        <w:t>(</w:t>
      </w:r>
      <w:r>
        <w:rPr>
          <w:rFonts w:ascii="Garamond" w:hAnsi="Garamond"/>
          <w:rtl w:val="0"/>
          <w:lang w:val="en-US"/>
        </w:rPr>
        <w:t>1967</w:t>
      </w:r>
      <w:r>
        <w:rPr>
          <w:rFonts w:ascii="Garamond" w:hAnsi="Garamond"/>
          <w:rtl w:val="0"/>
          <w:lang w:val="en-US"/>
        </w:rPr>
        <w:t xml:space="preserve">). </w:t>
      </w:r>
      <w:r>
        <w:rPr>
          <w:rFonts w:ascii="Garamond" w:hAnsi="Garamond"/>
          <w:rtl w:val="0"/>
          <w:lang w:val="en-US"/>
        </w:rPr>
        <w:t>It is an affirmation from the employer that the questioning is for disciplinary purposes only and will not be used in a criminal proceeding and that failure to answer will result in termination.</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A public employee must answer questions during administrative investigations when the questions are specifically related to the employee's duties or fitness for duty. However, if the employee's answers to such questions could lead to self-incrimination in a criminal matter, the employee's constitutional protection against self-incrimination would be compromised. That issue was addressed by the United States Supreme Court in </w:t>
      </w:r>
      <w:r>
        <w:rPr>
          <w:rFonts w:ascii="Garamond" w:hAnsi="Garamond"/>
          <w:u w:val="single"/>
          <w:rtl w:val="0"/>
          <w:lang w:val="en-US"/>
        </w:rPr>
        <w:t>Garrity v.  State of New Jersey,</w:t>
      </w:r>
      <w:r>
        <w:rPr>
          <w:rFonts w:ascii="Garamond" w:hAnsi="Garamond"/>
          <w:rtl w:val="0"/>
          <w:lang w:val="en-US"/>
        </w:rPr>
        <w:t xml:space="preserve"> 87 S. Ct. 616 (1967), in which the Court held that it is impermissible coercion for a public employer to compel a public employee, through a threat of discharge, to make statements during an administrative investigation that would be incriminating to the employee in a criminal matter. To do so violates the rights of the employee under the 5th and 14th Amendments to the United States Constitution.</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Garrity establishes "use immunity", which means that any incriminating statements compelled in such a manner are excluded from any criminal prosecution (although the </w:t>
      </w:r>
      <w:r>
        <w:rPr>
          <w:rFonts w:ascii="Garamond" w:hAnsi="Garamond"/>
          <w:rtl w:val="0"/>
          <w:lang w:val="en-US"/>
        </w:rPr>
        <w:t>Marshal</w:t>
      </w:r>
      <w:r>
        <w:rPr>
          <w:rFonts w:ascii="Garamond" w:hAnsi="Garamond"/>
          <w:rtl w:val="0"/>
          <w:lang w:val="en-US"/>
        </w:rPr>
        <w:t xml:space="preserve"> could still be prosecuted based on evidence obtained elsewhere).</w:t>
      </w:r>
    </w:p>
    <w:p>
      <w:pPr>
        <w:pStyle w:val="Normal.0"/>
        <w:rPr>
          <w:rFonts w:ascii="Garamond" w:cs="Garamond" w:hAnsi="Garamond" w:eastAsia="Garamond"/>
          <w:b w:val="1"/>
          <w:bCs w:val="1"/>
        </w:rPr>
      </w:pPr>
      <w:r>
        <w:rPr>
          <w:rFonts w:ascii="Garamond" w:hAnsi="Garamond"/>
          <w:b w:val="1"/>
          <w:bCs w:val="1"/>
          <w:rtl w:val="0"/>
          <w:lang w:val="en-US"/>
        </w:rPr>
        <w:t xml:space="preserve">Bottom Line: </w:t>
      </w:r>
      <w:r>
        <w:rPr>
          <w:rFonts w:ascii="Garamond" w:hAnsi="Garamond"/>
          <w:b w:val="1"/>
          <w:bCs w:val="1"/>
          <w:rtl w:val="0"/>
          <w:lang w:val="en-US"/>
        </w:rPr>
        <w:t>Garrity rights gives the member the right to speak freely during the investigation. The results of the investigation cannot be shared with other agency</w:t>
      </w:r>
      <w:r>
        <w:rPr>
          <w:rFonts w:ascii="Garamond" w:hAnsi="Garamond" w:hint="default"/>
          <w:b w:val="1"/>
          <w:bCs w:val="1"/>
          <w:rtl w:val="0"/>
          <w:lang w:val="en-US"/>
        </w:rPr>
        <w:t>’</w:t>
      </w:r>
      <w:r>
        <w:rPr>
          <w:rFonts w:ascii="Garamond" w:hAnsi="Garamond"/>
          <w:b w:val="1"/>
          <w:bCs w:val="1"/>
          <w:rtl w:val="0"/>
          <w:lang w:val="en-US"/>
        </w:rPr>
        <w:t>s or used against him in a criminal manner.</w:t>
      </w:r>
    </w:p>
    <w:p>
      <w:pPr>
        <w:pStyle w:val="Normal.0"/>
        <w:rPr>
          <w:rFonts w:ascii="Garamond" w:cs="Garamond" w:hAnsi="Garamond" w:eastAsia="Garamond"/>
        </w:rPr>
      </w:pPr>
      <w:r>
        <w:rPr>
          <w:rFonts w:ascii="Garamond" w:hAnsi="Garamond"/>
          <w:b w:val="1"/>
          <w:bCs w:val="1"/>
          <w:rtl w:val="0"/>
          <w:lang w:val="en-US"/>
        </w:rPr>
        <w:t>The member will sign a Garrity rights form prior to beginning the interview</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b w:val="1"/>
          <w:bCs w:val="1"/>
          <w:sz w:val="36"/>
          <w:szCs w:val="36"/>
        </w:rPr>
      </w:pPr>
      <w:r>
        <w:rPr>
          <w:rFonts w:ascii="Garamond" w:hAnsi="Garamond"/>
          <w:b w:val="1"/>
          <w:bCs w:val="1"/>
          <w:sz w:val="36"/>
          <w:szCs w:val="36"/>
          <w:rtl w:val="0"/>
          <w:lang w:val="en-US"/>
        </w:rPr>
        <w:t>V</w:t>
      </w:r>
      <w:r>
        <w:rPr>
          <w:rFonts w:ascii="Garamond" w:hAnsi="Garamond"/>
          <w:b w:val="1"/>
          <w:bCs w:val="1"/>
          <w:sz w:val="36"/>
          <w:szCs w:val="36"/>
          <w:rtl w:val="0"/>
          <w:lang w:val="en-US"/>
        </w:rPr>
        <w:t xml:space="preserve">. </w:t>
      </w:r>
      <w:r>
        <w:rPr>
          <w:rFonts w:ascii="Garamond" w:hAnsi="Garamond"/>
          <w:b w:val="1"/>
          <w:bCs w:val="1"/>
          <w:sz w:val="36"/>
          <w:szCs w:val="36"/>
          <w:rtl w:val="0"/>
          <w:lang w:val="en-US"/>
        </w:rPr>
        <w:t>GRIEVANCES</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w:t>
        <w:tab/>
      </w:r>
      <w:r>
        <w:rPr>
          <w:rFonts w:ascii="Garamond" w:hAnsi="Garamond"/>
          <w:rtl w:val="0"/>
          <w:lang w:val="en-US"/>
        </w:rPr>
        <w:t>WHAT IS</w:t>
      </w:r>
      <w:r>
        <w:rPr>
          <w:rFonts w:ascii="Garamond" w:hAnsi="Garamond"/>
          <w:rtl w:val="0"/>
          <w:lang w:val="en-US"/>
        </w:rPr>
        <w:t xml:space="preserve"> A GRIEVANCE?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A grievance</w:t>
      </w:r>
      <w:r>
        <w:rPr>
          <w:rFonts w:ascii="Garamond" w:hAnsi="Garamond"/>
          <w:rtl w:val="0"/>
          <w:lang w:val="en-US"/>
        </w:rPr>
        <w:t xml:space="preserve"> procedure</w:t>
      </w:r>
      <w:r>
        <w:rPr>
          <w:rFonts w:ascii="Garamond" w:hAnsi="Garamond"/>
          <w:rtl w:val="0"/>
          <w:lang w:val="en-US"/>
        </w:rPr>
        <w:t xml:space="preserve"> is</w:t>
      </w:r>
      <w:r>
        <w:rPr>
          <w:rFonts w:ascii="Garamond" w:hAnsi="Garamond"/>
          <w:rtl w:val="0"/>
          <w:lang w:val="en-US"/>
        </w:rPr>
        <w:t xml:space="preserve"> governed by the contract and is</w:t>
      </w:r>
      <w:r>
        <w:rPr>
          <w:rFonts w:ascii="Garamond" w:hAnsi="Garamond"/>
          <w:rtl w:val="0"/>
          <w:lang w:val="en-US"/>
        </w:rPr>
        <w:t xml:space="preserve"> </w:t>
      </w:r>
      <w:r>
        <w:rPr>
          <w:rFonts w:ascii="Garamond" w:hAnsi="Garamond"/>
          <w:rtl w:val="0"/>
          <w:lang w:val="en-US"/>
        </w:rPr>
        <w:t xml:space="preserve">essentially </w:t>
      </w:r>
      <w:r>
        <w:rPr>
          <w:rFonts w:ascii="Garamond" w:hAnsi="Garamond"/>
          <w:rtl w:val="0"/>
          <w:lang w:val="en-US"/>
        </w:rPr>
        <w:t>a complaint</w:t>
      </w:r>
      <w:r>
        <w:rPr>
          <w:rFonts w:ascii="Garamond" w:hAnsi="Garamond"/>
          <w:rtl w:val="0"/>
          <w:lang w:val="en-US"/>
        </w:rPr>
        <w:t xml:space="preserve"> that the contract is not being followed.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The first step in processing a grievance is </w:t>
      </w:r>
      <w:r>
        <w:rPr>
          <w:rFonts w:ascii="Garamond" w:hAnsi="Garamond"/>
          <w:rtl w:val="0"/>
          <w:lang w:val="en-US"/>
        </w:rPr>
        <w:t>to gather and reduce to writing the relevant facts of the situation</w:t>
      </w:r>
      <w:r>
        <w:rPr>
          <w:rFonts w:ascii="Garamond" w:hAnsi="Garamond"/>
          <w:rtl w:val="0"/>
          <w:lang w:val="en-US"/>
        </w:rPr>
        <w:t>.</w:t>
      </w:r>
      <w:r>
        <w:rPr>
          <w:rFonts w:ascii="Garamond" w:hAnsi="Garamond"/>
          <w:rtl w:val="0"/>
          <w:lang w:val="en-US"/>
        </w:rPr>
        <w:t xml:space="preserve"> Since a grievance is about a contract violation, the portion of the contract that is being violated should be identified and then all of the facts concerning how that portion of the contract is being violated should be described.  It may be helpful to use </w:t>
      </w:r>
      <w:r>
        <w:rPr>
          <w:rFonts w:ascii="Garamond" w:hAnsi="Garamond"/>
          <w:rtl w:val="0"/>
          <w:lang w:val="en-US"/>
        </w:rPr>
        <w:t>the five (5) "W' s</w:t>
      </w:r>
      <w:r>
        <w:rPr>
          <w:rFonts w:ascii="Garamond" w:hAnsi="Garamond" w:hint="default"/>
          <w:rtl w:val="0"/>
          <w:lang w:val="en-US"/>
        </w:rPr>
        <w:t xml:space="preserve">” </w:t>
      </w:r>
      <w:r>
        <w:rPr>
          <w:rFonts w:ascii="Garamond" w:hAnsi="Garamond"/>
          <w:rtl w:val="0"/>
          <w:lang w:val="en-US"/>
        </w:rPr>
        <w:t>in describing the violation</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WHO: was involved in the incident? Be sure that you identify not only those directly involved, but also any witnesses</w:t>
      </w:r>
      <w:r>
        <w:rPr>
          <w:rFonts w:ascii="Garamond" w:hAnsi="Garamond"/>
          <w:rtl w:val="0"/>
          <w:lang w:val="en-US"/>
        </w:rPr>
        <w:t xml:space="preserve">.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WHEN: did it happen? Identify the incident as specifically as possible:  </w:t>
      </w:r>
    </w:p>
    <w:p>
      <w:pPr>
        <w:pStyle w:val="Normal.0"/>
        <w:rPr>
          <w:rFonts w:ascii="Garamond" w:cs="Garamond" w:hAnsi="Garamond" w:eastAsia="Garamond"/>
        </w:rPr>
      </w:pPr>
      <w:r>
        <w:rPr>
          <w:rFonts w:ascii="Garamond" w:hAnsi="Garamond"/>
          <w:rtl w:val="0"/>
          <w:lang w:val="en-US"/>
        </w:rPr>
        <w:t xml:space="preserve"> date, time, shift, etc..</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WHERE: did it happen? Again, as specifically as possible.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WHAT:</w:t>
        <w:tab/>
        <w:t xml:space="preserve"> happened? What are the specific circumstances? (And, if relevant, what is the past practice?)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WHY:</w:t>
        <w:tab/>
        <w:t>is this incident a grievance? Identify the clause(s) of the contract</w:t>
      </w:r>
      <w:r>
        <w:rPr>
          <w:rFonts w:ascii="Garamond" w:hAnsi="Garamond"/>
          <w:rtl w:val="0"/>
          <w:lang w:val="en-US"/>
        </w:rPr>
        <w:t xml:space="preserve"> </w:t>
      </w:r>
      <w:r>
        <w:rPr>
          <w:rFonts w:ascii="Garamond" w:hAnsi="Garamond"/>
          <w:rtl w:val="0"/>
          <w:lang w:val="en-US"/>
        </w:rPr>
        <w:t>or the past practice violated. How does the action, or inaction, of management violate the cited clause(s) and/or past practice?</w:t>
      </w:r>
    </w:p>
    <w:p>
      <w:pPr>
        <w:pStyle w:val="Normal.0"/>
        <w:rPr>
          <w:rFonts w:ascii="Garamond" w:cs="Garamond" w:hAnsi="Garamond" w:eastAsia="Garamond"/>
        </w:rPr>
      </w:pPr>
    </w:p>
    <w:p>
      <w:pPr>
        <w:pStyle w:val="Normal.0"/>
        <w:rPr>
          <w:rFonts w:ascii="Garamond" w:cs="Garamond" w:hAnsi="Garamond" w:eastAsia="Garamond"/>
          <w:b w:val="1"/>
          <w:bCs w:val="1"/>
          <w:sz w:val="32"/>
          <w:szCs w:val="32"/>
        </w:rPr>
      </w:pPr>
      <w:r>
        <w:rPr>
          <w:rFonts w:ascii="Garamond" w:hAnsi="Garamond"/>
          <w:b w:val="1"/>
          <w:bCs w:val="1"/>
          <w:sz w:val="32"/>
          <w:szCs w:val="32"/>
          <w:rtl w:val="0"/>
          <w:lang w:val="en-US"/>
        </w:rPr>
        <w:t>IMPORTANT:</w:t>
      </w:r>
    </w:p>
    <w:p>
      <w:pPr>
        <w:pStyle w:val="Normal.0"/>
        <w:rPr>
          <w:rFonts w:ascii="Garamond" w:cs="Garamond" w:hAnsi="Garamond" w:eastAsia="Garamond"/>
          <w:b w:val="1"/>
          <w:bCs w:val="1"/>
        </w:rPr>
      </w:pPr>
      <w:r>
        <w:rPr>
          <w:rFonts w:ascii="Garamond" w:hAnsi="Garamond"/>
          <w:rtl w:val="0"/>
          <w:lang w:val="en-US"/>
        </w:rPr>
        <w:t xml:space="preserve"> </w:t>
      </w:r>
      <w:r>
        <w:rPr>
          <w:rFonts w:ascii="Garamond" w:hAnsi="Garamond"/>
          <w:b w:val="1"/>
          <w:bCs w:val="1"/>
          <w:rtl w:val="0"/>
          <w:lang w:val="en-US"/>
        </w:rPr>
        <w:t>REMEMBER TO ALWAYS ADD:</w:t>
      </w:r>
    </w:p>
    <w:p>
      <w:pPr>
        <w:pStyle w:val="Normal.0"/>
        <w:rPr>
          <w:rFonts w:ascii="Garamond" w:cs="Garamond" w:hAnsi="Garamond" w:eastAsia="Garamond"/>
          <w:b w:val="1"/>
          <w:bCs w:val="1"/>
        </w:rPr>
      </w:pPr>
      <w:r>
        <w:rPr>
          <w:rFonts w:ascii="Garamond" w:hAnsi="Garamond"/>
          <w:b w:val="1"/>
          <w:bCs w:val="1"/>
          <w:rtl w:val="0"/>
          <w:lang w:val="en-US"/>
        </w:rPr>
        <w:t xml:space="preserve"> THE ARTICLE NUMBER ALONG WITH THE SECTION THAT WAS VIOLATED:</w:t>
      </w:r>
    </w:p>
    <w:p>
      <w:pPr>
        <w:pStyle w:val="Normal.0"/>
        <w:rPr>
          <w:rFonts w:ascii="Garamond" w:cs="Garamond" w:hAnsi="Garamond" w:eastAsia="Garamond"/>
          <w:b w:val="1"/>
          <w:bCs w:val="1"/>
        </w:rPr>
      </w:pPr>
      <w:r>
        <w:rPr>
          <w:rFonts w:ascii="Garamond" w:hAnsi="Garamond" w:hint="default"/>
          <w:b w:val="1"/>
          <w:bCs w:val="1"/>
          <w:rtl w:val="0"/>
          <w:lang w:val="en-US"/>
        </w:rPr>
        <w:t xml:space="preserve"> “</w:t>
      </w:r>
      <w:r>
        <w:rPr>
          <w:rFonts w:ascii="Garamond" w:hAnsi="Garamond"/>
          <w:b w:val="1"/>
          <w:bCs w:val="1"/>
          <w:rtl w:val="0"/>
          <w:lang w:val="en-US"/>
        </w:rPr>
        <w:t>AND ALL OTHER RELEVANT ARTICLES</w:t>
      </w:r>
      <w:r>
        <w:rPr>
          <w:rFonts w:ascii="Garamond" w:hAnsi="Garamond" w:hint="default"/>
          <w:b w:val="1"/>
          <w:bCs w:val="1"/>
          <w:rtl w:val="0"/>
          <w:lang w:val="en-US"/>
        </w:rPr>
        <w:t xml:space="preserve">” </w:t>
      </w:r>
      <w:r>
        <w:rPr>
          <w:rFonts w:ascii="Garamond" w:hAnsi="Garamond"/>
          <w:b w:val="1"/>
          <w:bCs w:val="1"/>
          <w:rtl w:val="0"/>
          <w:lang w:val="en-US"/>
        </w:rPr>
        <w:t xml:space="preserve">TO THE GRIEVANCE. </w:t>
      </w:r>
    </w:p>
    <w:p>
      <w:pPr>
        <w:pStyle w:val="Normal.0"/>
        <w:rPr>
          <w:rFonts w:ascii="Garamond" w:cs="Garamond" w:hAnsi="Garamond" w:eastAsia="Garamond"/>
          <w:b w:val="1"/>
          <w:bCs w:val="1"/>
        </w:rPr>
      </w:pPr>
    </w:p>
    <w:p>
      <w:pPr>
        <w:pStyle w:val="Normal.0"/>
        <w:rPr>
          <w:rFonts w:ascii="Garamond" w:cs="Garamond" w:hAnsi="Garamond" w:eastAsia="Garamond"/>
          <w:b w:val="1"/>
          <w:bCs w:val="1"/>
        </w:rPr>
      </w:pPr>
      <w:r>
        <w:rPr>
          <w:rFonts w:ascii="Garamond" w:hAnsi="Garamond"/>
          <w:b w:val="1"/>
          <w:bCs w:val="1"/>
          <w:rtl w:val="0"/>
          <w:lang w:val="en-US"/>
        </w:rPr>
        <w:t xml:space="preserve">IN THE REMEDY PART OF THE GRIEVANCE ALWAYS ADD: </w:t>
      </w:r>
    </w:p>
    <w:p>
      <w:pPr>
        <w:pStyle w:val="Normal.0"/>
        <w:rPr>
          <w:rFonts w:ascii="Garamond" w:cs="Garamond" w:hAnsi="Garamond" w:eastAsia="Garamond"/>
          <w:b w:val="1"/>
          <w:bCs w:val="1"/>
        </w:rPr>
      </w:pPr>
      <w:r>
        <w:rPr>
          <w:rFonts w:ascii="Garamond" w:hAnsi="Garamond" w:hint="default"/>
          <w:b w:val="1"/>
          <w:bCs w:val="1"/>
          <w:rtl w:val="0"/>
          <w:lang w:val="en-US"/>
        </w:rPr>
        <w:t>“</w:t>
      </w:r>
      <w:r>
        <w:rPr>
          <w:rFonts w:ascii="Garamond" w:hAnsi="Garamond"/>
          <w:b w:val="1"/>
          <w:bCs w:val="1"/>
          <w:rtl w:val="0"/>
          <w:lang w:val="en-US"/>
        </w:rPr>
        <w:t>MAKE MARSHAL AND UNION WHOLE</w:t>
      </w:r>
      <w:r>
        <w:rPr>
          <w:rFonts w:ascii="Garamond" w:hAnsi="Garamond" w:hint="default"/>
          <w:b w:val="1"/>
          <w:bCs w:val="1"/>
          <w:rtl w:val="0"/>
          <w:lang w:val="en-US"/>
        </w:rPr>
        <w: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In addition to the five (5) "W's", you should also determine if the issue has been grieved in the past. In general, if the issue was the subject of a prior grievance, the resolution of that prior grievance will control. This holds true whether the prior grievance was settled during the grievance procedure, resulted in an arbitrator's award, or you failed, for whatever reason, to move the prior grievance to the next step after a negative response from management.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Past Practice; Relying on past practice, after citing the appropriate clause(s) add ..."and the practice there under". Keep in mind, however, that past practice is only relevant if the language in the contract is ambiguous past practice does not obviate clear and express contract language.</w:t>
      </w:r>
      <w:r>
        <w:rPr>
          <w:rFonts w:ascii="Garamond" w:hAnsi="Garamond"/>
          <w:rtl w:val="0"/>
          <w:lang w:val="en-US"/>
        </w:rPr>
        <w:t xml:space="preserve"> Past practice is a mechanism in which ambiguity is clarified based on the way things have been conducted in the past, it is not a mechanism to modify clear contract language.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When writing your requested remedy, you must let management know what you want to happen to remedy the violation. The requested remedy must be reasonably related to the violation and to the grievant(s). You can't ask that a supervisor be shot, or otherwise disciplined, for failing to call the overtime list properly, for example.) The most common remedy requested is that the grievant(s) be "made whole", i.e. restored to the condition and status that existed prior to the violation, with no loss of pay or other benefits or entitlements.</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II.  PRESENTING THE GRIEVANCE: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When it is time to present the grievance to management, preparation is </w:t>
      </w:r>
      <w:r>
        <w:rPr>
          <w:rFonts w:ascii="Garamond" w:hAnsi="Garamond"/>
          <w:rtl w:val="0"/>
          <w:lang w:val="en-US"/>
        </w:rPr>
        <w:t>critical</w:t>
      </w:r>
      <w:r>
        <w:rPr>
          <w:rFonts w:ascii="Garamond" w:hAnsi="Garamond"/>
          <w:rtl w:val="0"/>
          <w:lang w:val="en-US"/>
        </w:rPr>
        <w:t>.</w:t>
      </w:r>
      <w:r>
        <w:rPr>
          <w:rFonts w:ascii="Garamond" w:hAnsi="Garamond"/>
          <w:rtl w:val="0"/>
          <w:lang w:val="en-US"/>
        </w:rPr>
        <w:t xml:space="preserve"> </w:t>
      </w:r>
    </w:p>
    <w:p>
      <w:pPr>
        <w:pStyle w:val="Normal.0"/>
        <w:numPr>
          <w:ilvl w:val="0"/>
          <w:numId w:val="4"/>
        </w:numPr>
        <w:bidi w:val="0"/>
        <w:ind w:right="0"/>
        <w:jc w:val="left"/>
        <w:rPr>
          <w:rFonts w:ascii="Garamond" w:cs="Garamond" w:hAnsi="Garamond" w:eastAsia="Garamond"/>
          <w:rtl w:val="0"/>
          <w:lang w:val="en-US"/>
        </w:rPr>
      </w:pPr>
      <w:r>
        <w:rPr>
          <w:rFonts w:ascii="Garamond" w:hAnsi="Garamond"/>
          <w:rtl w:val="0"/>
          <w:lang w:val="en-US"/>
        </w:rPr>
        <w:t xml:space="preserve">Review the contract to find the article that has been violated. </w:t>
      </w:r>
    </w:p>
    <w:p>
      <w:pPr>
        <w:pStyle w:val="Normal.0"/>
        <w:numPr>
          <w:ilvl w:val="0"/>
          <w:numId w:val="4"/>
        </w:numPr>
        <w:bidi w:val="0"/>
        <w:ind w:right="0"/>
        <w:jc w:val="left"/>
        <w:rPr>
          <w:rFonts w:ascii="Garamond" w:cs="Garamond" w:hAnsi="Garamond" w:eastAsia="Garamond"/>
          <w:rtl w:val="0"/>
          <w:lang w:val="en-US"/>
        </w:rPr>
      </w:pPr>
      <w:r>
        <w:rPr>
          <w:rFonts w:ascii="Garamond" w:hAnsi="Garamond"/>
          <w:rtl w:val="0"/>
          <w:lang w:val="en-US"/>
        </w:rPr>
        <w:t>Identify</w:t>
      </w:r>
      <w:r>
        <w:rPr>
          <w:rFonts w:ascii="Garamond" w:hAnsi="Garamond"/>
          <w:rtl w:val="0"/>
          <w:lang w:val="en-US"/>
        </w:rPr>
        <w:t xml:space="preserve"> the Article that has been violated </w:t>
      </w:r>
      <w:r>
        <w:rPr>
          <w:rFonts w:ascii="Garamond" w:hAnsi="Garamond"/>
          <w:rtl w:val="0"/>
          <w:lang w:val="en-US"/>
        </w:rPr>
        <w:t>i</w:t>
      </w:r>
      <w:r>
        <w:rPr>
          <w:rFonts w:ascii="Garamond" w:hAnsi="Garamond"/>
          <w:rtl w:val="0"/>
          <w:lang w:val="en-US"/>
        </w:rPr>
        <w:t>n the grievance: Remember</w:t>
      </w:r>
      <w:r>
        <w:rPr>
          <w:rFonts w:ascii="Garamond" w:hAnsi="Garamond"/>
          <w:rtl w:val="0"/>
          <w:lang w:val="en-US"/>
        </w:rPr>
        <w:t>ing</w:t>
      </w:r>
      <w:r>
        <w:rPr>
          <w:rFonts w:ascii="Garamond" w:hAnsi="Garamond"/>
          <w:rtl w:val="0"/>
          <w:lang w:val="en-US"/>
        </w:rPr>
        <w:t xml:space="preserve"> to add </w:t>
      </w:r>
      <w:r>
        <w:rPr>
          <w:rFonts w:ascii="Garamond" w:hAnsi="Garamond" w:hint="default"/>
          <w:rtl w:val="0"/>
          <w:lang w:val="en-US"/>
        </w:rPr>
        <w:t>“</w:t>
      </w:r>
      <w:r>
        <w:rPr>
          <w:rFonts w:ascii="Garamond" w:hAnsi="Garamond"/>
          <w:rtl w:val="0"/>
          <w:lang w:val="en-US"/>
        </w:rPr>
        <w:t>and all other relevant articles</w:t>
      </w:r>
      <w:r>
        <w:rPr>
          <w:rFonts w:ascii="Garamond" w:hAnsi="Garamond" w:hint="default"/>
          <w:rtl w:val="0"/>
          <w:lang w:val="en-US"/>
        </w:rPr>
        <w:t>”</w:t>
      </w:r>
      <w:r>
        <w:rPr>
          <w:rFonts w:ascii="Garamond" w:hAnsi="Garamond"/>
          <w:rtl w:val="0"/>
          <w:lang w:val="en-US"/>
        </w:rPr>
        <w:t>.</w:t>
      </w:r>
    </w:p>
    <w:p>
      <w:pPr>
        <w:pStyle w:val="Normal.0"/>
        <w:numPr>
          <w:ilvl w:val="0"/>
          <w:numId w:val="4"/>
        </w:numPr>
        <w:bidi w:val="0"/>
        <w:ind w:right="0"/>
        <w:jc w:val="left"/>
        <w:rPr>
          <w:rFonts w:ascii="Garamond" w:cs="Garamond" w:hAnsi="Garamond" w:eastAsia="Garamond"/>
          <w:rtl w:val="0"/>
          <w:lang w:val="en-US"/>
        </w:rPr>
      </w:pPr>
      <w:r>
        <w:rPr>
          <w:rFonts w:ascii="Garamond" w:hAnsi="Garamond"/>
          <w:rtl w:val="0"/>
          <w:lang w:val="en-US"/>
        </w:rPr>
        <w:t>Summarize</w:t>
      </w:r>
      <w:r>
        <w:rPr>
          <w:rFonts w:ascii="Garamond" w:hAnsi="Garamond"/>
          <w:rtl w:val="0"/>
          <w:lang w:val="en-US"/>
        </w:rPr>
        <w:t xml:space="preserve"> </w:t>
      </w:r>
      <w:r>
        <w:rPr>
          <w:rFonts w:ascii="Garamond" w:hAnsi="Garamond"/>
          <w:rtl w:val="0"/>
          <w:lang w:val="en-US"/>
        </w:rPr>
        <w:t xml:space="preserve">all </w:t>
      </w:r>
      <w:r>
        <w:rPr>
          <w:rFonts w:ascii="Garamond" w:hAnsi="Garamond"/>
          <w:rtl w:val="0"/>
          <w:lang w:val="en-US"/>
        </w:rPr>
        <w:t xml:space="preserve">the </w:t>
      </w:r>
      <w:r>
        <w:rPr>
          <w:rFonts w:ascii="Garamond" w:hAnsi="Garamond"/>
          <w:rtl w:val="0"/>
          <w:lang w:val="en-US"/>
        </w:rPr>
        <w:t xml:space="preserve">relevant </w:t>
      </w:r>
      <w:r>
        <w:rPr>
          <w:rFonts w:ascii="Garamond" w:hAnsi="Garamond"/>
          <w:rtl w:val="0"/>
          <w:lang w:val="en-US"/>
        </w:rPr>
        <w:t>facts</w:t>
      </w:r>
      <w:r>
        <w:rPr>
          <w:rFonts w:ascii="Garamond" w:hAnsi="Garamond"/>
          <w:rtl w:val="0"/>
          <w:lang w:val="en-US"/>
        </w:rPr>
        <w:t>.</w:t>
      </w:r>
    </w:p>
    <w:p>
      <w:pPr>
        <w:pStyle w:val="Normal.0"/>
        <w:numPr>
          <w:ilvl w:val="0"/>
          <w:numId w:val="4"/>
        </w:numPr>
        <w:bidi w:val="0"/>
        <w:ind w:right="0"/>
        <w:jc w:val="left"/>
        <w:rPr>
          <w:rFonts w:ascii="Garamond" w:cs="Garamond" w:hAnsi="Garamond" w:eastAsia="Garamond"/>
          <w:rtl w:val="0"/>
          <w:lang w:val="en-US"/>
        </w:rPr>
      </w:pPr>
      <w:r>
        <w:rPr>
          <w:rFonts w:ascii="Garamond" w:hAnsi="Garamond"/>
          <w:rtl w:val="0"/>
          <w:lang w:val="en-US"/>
        </w:rPr>
        <w:t>State</w:t>
      </w:r>
      <w:r>
        <w:rPr>
          <w:rFonts w:ascii="Garamond" w:hAnsi="Garamond"/>
          <w:rtl w:val="0"/>
          <w:lang w:val="en-US"/>
        </w:rPr>
        <w:t xml:space="preserve"> the remedy: Always add </w:t>
      </w:r>
      <w:r>
        <w:rPr>
          <w:rFonts w:ascii="Garamond" w:hAnsi="Garamond" w:hint="default"/>
          <w:rtl w:val="0"/>
          <w:lang w:val="en-US"/>
        </w:rPr>
        <w:t>“</w:t>
      </w:r>
      <w:r>
        <w:rPr>
          <w:rFonts w:ascii="Garamond" w:hAnsi="Garamond"/>
          <w:rtl w:val="0"/>
          <w:lang w:val="en-US"/>
        </w:rPr>
        <w:t>Make Marshal and Union whole</w:t>
      </w:r>
      <w:r>
        <w:rPr>
          <w:rFonts w:ascii="Garamond" w:hAnsi="Garamond" w:hint="default"/>
          <w:rtl w:val="0"/>
          <w:lang w:val="en-US"/>
        </w:rPr>
        <w:t xml:space="preserve">” </w:t>
      </w:r>
      <w:r>
        <w:rPr>
          <w:rFonts w:ascii="Garamond" w:hAnsi="Garamond"/>
          <w:rtl w:val="0"/>
          <w:lang w:val="en-US"/>
        </w:rPr>
        <w:t>to the remedy</w:t>
      </w:r>
    </w:p>
    <w:p>
      <w:pPr>
        <w:pStyle w:val="Normal.0"/>
        <w:numPr>
          <w:ilvl w:val="0"/>
          <w:numId w:val="4"/>
        </w:numPr>
        <w:bidi w:val="0"/>
        <w:ind w:right="0"/>
        <w:jc w:val="left"/>
        <w:rPr>
          <w:rFonts w:ascii="Garamond" w:cs="Garamond" w:hAnsi="Garamond" w:eastAsia="Garamond"/>
          <w:rtl w:val="0"/>
          <w:lang w:val="en-US"/>
        </w:rPr>
      </w:pPr>
      <w:r>
        <w:rPr>
          <w:rFonts w:ascii="Garamond" w:hAnsi="Garamond"/>
          <w:rtl w:val="0"/>
          <w:lang w:val="en-US"/>
        </w:rPr>
        <w:t>Take</w:t>
      </w:r>
      <w:r>
        <w:rPr>
          <w:rFonts w:ascii="Garamond" w:hAnsi="Garamond"/>
          <w:rtl w:val="0"/>
          <w:lang w:val="en-US"/>
        </w:rPr>
        <w:t xml:space="preserve"> notes: write out all of the points that you want to make so that you will be able to </w:t>
      </w:r>
      <w:r>
        <w:rPr>
          <w:rFonts w:ascii="Garamond" w:hAnsi="Garamond"/>
          <w:rtl w:val="0"/>
          <w:lang w:val="en-US"/>
        </w:rPr>
        <w:t>explain</w:t>
      </w:r>
      <w:r>
        <w:rPr>
          <w:rFonts w:ascii="Garamond" w:hAnsi="Garamond"/>
          <w:rtl w:val="0"/>
          <w:lang w:val="en-US"/>
        </w:rPr>
        <w:t xml:space="preserve"> your case properly to the Union </w:t>
      </w:r>
      <w:r>
        <w:rPr>
          <w:rFonts w:ascii="Garamond" w:hAnsi="Garamond"/>
          <w:rtl w:val="0"/>
          <w:lang w:val="en-US"/>
        </w:rPr>
        <w:t>a</w:t>
      </w:r>
      <w:r>
        <w:rPr>
          <w:rFonts w:ascii="Garamond" w:hAnsi="Garamond"/>
          <w:rtl w:val="0"/>
          <w:lang w:val="en-US"/>
        </w:rPr>
        <w:t>ttorney</w:t>
      </w:r>
      <w:r>
        <w:rPr>
          <w:rFonts w:ascii="Garamond" w:hAnsi="Garamond"/>
          <w:rtl w:val="0"/>
          <w:lang w:val="en-US"/>
        </w:rPr>
        <w:t xml:space="preserve"> and ultimately to an arbitrator</w:t>
      </w:r>
      <w:r>
        <w:rPr>
          <w:rFonts w:ascii="Garamond" w:hAnsi="Garamond"/>
          <w:rtl w:val="0"/>
          <w:lang w:val="en-US"/>
        </w:rPr>
        <w:t xml:space="preserve">. </w:t>
      </w:r>
      <w:r>
        <w:rPr>
          <w:rFonts w:ascii="Garamond" w:hAnsi="Garamond"/>
          <w:rtl w:val="0"/>
          <w:lang w:val="en-US"/>
        </w:rPr>
        <w:t>It is also helpful to write down what you a</w:t>
      </w:r>
      <w:r>
        <w:rPr>
          <w:rFonts w:ascii="Garamond" w:hAnsi="Garamond"/>
          <w:rtl w:val="0"/>
          <w:lang w:val="en-US"/>
        </w:rPr>
        <w:t xml:space="preserve">nticipate management's arguments </w:t>
      </w:r>
      <w:r>
        <w:rPr>
          <w:rFonts w:ascii="Garamond" w:hAnsi="Garamond"/>
          <w:rtl w:val="0"/>
          <w:lang w:val="en-US"/>
        </w:rPr>
        <w:t xml:space="preserve">to be </w:t>
      </w:r>
      <w:r>
        <w:rPr>
          <w:rFonts w:ascii="Garamond" w:hAnsi="Garamond"/>
          <w:rtl w:val="0"/>
          <w:lang w:val="en-US"/>
        </w:rPr>
        <w:t xml:space="preserve">so that </w:t>
      </w:r>
      <w:r>
        <w:rPr>
          <w:rFonts w:ascii="Garamond" w:hAnsi="Garamond"/>
          <w:rtl w:val="0"/>
          <w:lang w:val="en-US"/>
        </w:rPr>
        <w:t xml:space="preserve">you and your Union </w:t>
      </w:r>
      <w:r>
        <w:rPr>
          <w:rFonts w:ascii="Garamond" w:hAnsi="Garamond"/>
          <w:rtl w:val="0"/>
          <w:lang w:val="en-US"/>
        </w:rPr>
        <w:t>will be prepared to respond to them.</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REMEMBER: </w:t>
      </w:r>
      <w:r>
        <w:rPr>
          <w:rFonts w:ascii="Garamond" w:hAnsi="Garamond"/>
          <w:rtl w:val="0"/>
          <w:lang w:val="en-US"/>
        </w:rPr>
        <w:t>A GRIEVANCE</w:t>
      </w:r>
      <w:r>
        <w:rPr>
          <w:rFonts w:ascii="Garamond" w:hAnsi="Garamond"/>
          <w:rtl w:val="0"/>
          <w:lang w:val="en-US"/>
        </w:rPr>
        <w:t xml:space="preserve"> IS PROPER ONLY IF THERE IS A CONTRACT VIOLATION. IF THE ISSUE INVOLVES SOMETHING OUTSIDE THE CONTRACT,</w:t>
      </w:r>
      <w:r>
        <w:rPr>
          <w:rFonts w:ascii="Garamond" w:hAnsi="Garamond"/>
          <w:rtl w:val="0"/>
          <w:lang w:val="en-US"/>
        </w:rPr>
        <w:t xml:space="preserve"> THERE MAY BE OTHER AVENUES TO PURSE SUCH AS CHRO, ETC... ALWAYS SPEAK TO THE UNION </w:t>
      </w:r>
      <w:r>
        <w:rPr>
          <w:rFonts w:ascii="Garamond" w:hAnsi="Garamond"/>
          <w:rtl w:val="0"/>
          <w:lang w:val="en-US"/>
        </w:rPr>
        <w:t>REPRESENTATIVE</w:t>
      </w:r>
      <w:r>
        <w:rPr>
          <w:rFonts w:ascii="Garamond" w:hAnsi="Garamond"/>
          <w:rtl w:val="0"/>
          <w:lang w:val="en-US"/>
        </w:rPr>
        <w:t xml:space="preserve"> AND OR E-BAORD MEMBER FOR </w:t>
      </w:r>
      <w:r>
        <w:rPr>
          <w:rFonts w:ascii="Garamond" w:hAnsi="Garamond"/>
          <w:rtl w:val="0"/>
          <w:lang w:val="en-US"/>
        </w:rPr>
        <w:t>GUIDANCE</w:t>
      </w:r>
      <w:r>
        <w:rPr>
          <w:rFonts w:ascii="Garamond" w:hAnsi="Garamond"/>
          <w:rtl w:val="0"/>
          <w:lang w:val="en-US"/>
        </w:rPr>
        <w:t xml:space="preserve">.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CONTRACT INTERPRETATION GUIDELINES</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When your grievance involves the interpretation and/or application of one or more provisions of the contract, an understanding of the standards of contract interpretation that arbitrators generally use will be helpful in making your determination concerning the nature and validity of the grievance. Some of the factors affecting the way in which arbitrators interpret contracts are: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 An arbitrator's primary goal is to determine and effectuate the mutual intent of the parties to the contract.</w:t>
      </w:r>
    </w:p>
    <w:p>
      <w:pPr>
        <w:pStyle w:val="Normal.0"/>
        <w:rPr>
          <w:rFonts w:ascii="Garamond" w:cs="Garamond" w:hAnsi="Garamond" w:eastAsia="Garamond"/>
        </w:rPr>
      </w:pPr>
      <w:r>
        <w:rPr>
          <w:rFonts w:ascii="Garamond" w:hAnsi="Garamond"/>
          <w:rtl w:val="0"/>
          <w:lang w:val="en-US"/>
        </w:rPr>
        <w:t xml:space="preserve"> In order to do that, arbitrators generally use the following sources:</w:t>
      </w:r>
    </w:p>
    <w:p>
      <w:pPr>
        <w:pStyle w:val="Normal.0"/>
        <w:rPr>
          <w:rFonts w:ascii="Garamond" w:cs="Garamond" w:hAnsi="Garamond" w:eastAsia="Garamond"/>
        </w:rPr>
      </w:pPr>
      <w:r>
        <w:rPr>
          <w:rFonts w:ascii="Garamond" w:hAnsi="Garamond"/>
          <w:rtl w:val="0"/>
          <w:lang w:val="en-US"/>
        </w:rPr>
        <w:t>The language of the contract - if the language is unambiguous the arbitrator will render his/her decision based on that language. 1f, however, the language is ambiguous and the arbitrator can't determine the mutual intent of the parties based on the language itself, he/she will then look to:</w:t>
      </w:r>
    </w:p>
    <w:p>
      <w:pPr>
        <w:pStyle w:val="Normal.0"/>
        <w:rPr>
          <w:rFonts w:ascii="Garamond" w:cs="Garamond" w:hAnsi="Garamond" w:eastAsia="Garamond"/>
        </w:rPr>
      </w:pPr>
      <w:r>
        <w:rPr>
          <w:rFonts w:ascii="Garamond" w:hAnsi="Garamond"/>
          <w:rtl w:val="0"/>
          <w:lang w:val="en-US"/>
        </w:rPr>
        <w:t>The bargaining history; and past practice to make his/her determination. (Keep in mind that past practice does not supersede clear and express contract language.)</w:t>
      </w:r>
    </w:p>
    <w:p>
      <w:pPr>
        <w:pStyle w:val="Normal.0"/>
        <w:rPr>
          <w:rFonts w:ascii="Garamond" w:cs="Garamond" w:hAnsi="Garamond" w:eastAsia="Garamond"/>
        </w:rPr>
      </w:pPr>
      <w:r>
        <w:rPr>
          <w:rFonts w:ascii="Garamond" w:hAnsi="Garamond"/>
          <w:rtl w:val="0"/>
          <w:lang w:val="en-US"/>
        </w:rPr>
        <w:t xml:space="preserve"> Ambiguous language means that the parties to the contract failed to express their intent with the proper degree of clarity. Language is ambiguous if it's possible to make reasonable arguments on behalf of interpretations that conflict.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GRIEVANCE EXAMPLES </w:t>
      </w:r>
      <w:r>
        <w:rPr>
          <w:rFonts w:ascii="Garamond" w:hAnsi="Garamond" w:hint="default"/>
          <w:rtl w:val="0"/>
          <w:lang w:val="en-US"/>
        </w:rPr>
        <w:t xml:space="preserve">– </w:t>
      </w:r>
      <w:r>
        <w:rPr>
          <w:rFonts w:ascii="Garamond" w:hAnsi="Garamond"/>
          <w:rtl w:val="0"/>
          <w:lang w:val="en-US"/>
        </w:rPr>
        <w:t>OVERTIME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On July 17, 2012 JM Smith became aware that on July 14, 2012. JM Doe worked overtime. JM Smith is on the facility overtime list and has more seniority that JM Doe. JM Smith was eligible and was never offered the overtime. </w:t>
      </w:r>
    </w:p>
    <w:p>
      <w:pPr>
        <w:pStyle w:val="Normal.0"/>
        <w:rPr>
          <w:rFonts w:ascii="Garamond" w:cs="Garamond" w:hAnsi="Garamond" w:eastAsia="Garamond"/>
        </w:rPr>
      </w:pPr>
    </w:p>
    <w:p>
      <w:pPr>
        <w:pStyle w:val="Normal.0"/>
        <w:numPr>
          <w:ilvl w:val="0"/>
          <w:numId w:val="6"/>
        </w:numPr>
        <w:bidi w:val="0"/>
        <w:ind w:right="0"/>
        <w:jc w:val="left"/>
        <w:rPr>
          <w:rFonts w:ascii="Garamond" w:cs="Garamond" w:hAnsi="Garamond" w:eastAsia="Garamond"/>
          <w:rtl w:val="0"/>
          <w:lang w:val="en-US"/>
        </w:rPr>
      </w:pPr>
      <w:r>
        <w:rPr>
          <w:rFonts w:ascii="Garamond" w:hAnsi="Garamond"/>
          <w:rtl w:val="0"/>
          <w:lang w:val="en-US"/>
        </w:rPr>
        <w:t xml:space="preserve">CONTRACT PROVISIONS: </w:t>
      </w:r>
    </w:p>
    <w:p>
      <w:pPr>
        <w:pStyle w:val="Normal.0"/>
        <w:rPr>
          <w:rFonts w:ascii="Garamond" w:cs="Garamond" w:hAnsi="Garamond" w:eastAsia="Garamond"/>
        </w:rPr>
      </w:pPr>
      <w:r>
        <w:rPr>
          <w:rFonts w:ascii="Garamond" w:hAnsi="Garamond"/>
          <w:rtl w:val="0"/>
          <w:lang w:val="en-US"/>
        </w:rPr>
        <w:t xml:space="preserve">                                              #1 OVERTIME PROVISION: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ARTICLE XVII - OVERTIME</w:t>
      </w:r>
    </w:p>
    <w:p>
      <w:pPr>
        <w:pStyle w:val="Normal.0"/>
        <w:rPr>
          <w:rFonts w:ascii="Garamond" w:cs="Garamond" w:hAnsi="Garamond" w:eastAsia="Garamond"/>
        </w:rPr>
      </w:pPr>
      <w:r>
        <w:rPr>
          <w:rFonts w:ascii="Garamond" w:hAnsi="Garamond"/>
          <w:rtl w:val="0"/>
          <w:lang w:val="en-US"/>
        </w:rPr>
        <w:t>Section 1. Employees shall be paid overtime pay, one and one-half(1</w:t>
      </w:r>
      <w:r>
        <w:rPr>
          <w:rFonts w:ascii="Garamond" w:hAnsi="Garamond" w:hint="default"/>
          <w:rtl w:val="0"/>
          <w:lang w:val="en-US"/>
        </w:rPr>
        <w:t>½</w:t>
      </w:r>
      <w:r>
        <w:rPr>
          <w:rFonts w:ascii="Garamond" w:hAnsi="Garamond"/>
          <w:rtl w:val="0"/>
          <w:lang w:val="en-US"/>
        </w:rPr>
        <w:t>) their normal rate of pay for all hours actually worked in excess of forty (40) in one workweek.</w:t>
      </w:r>
    </w:p>
    <w:p>
      <w:pPr>
        <w:pStyle w:val="Normal.0"/>
        <w:rPr>
          <w:rFonts w:ascii="Garamond" w:cs="Garamond" w:hAnsi="Garamond" w:eastAsia="Garamond"/>
        </w:rPr>
      </w:pPr>
      <w:r>
        <w:rPr>
          <w:rFonts w:ascii="Garamond" w:hAnsi="Garamond"/>
          <w:rtl w:val="0"/>
          <w:lang w:val="en-US"/>
        </w:rPr>
        <w:t>Section 3. Voluntary Overtime: When the employer determines that there is a need for overtime in a given facility and job class and facility who indicate their availability for overtime by signing a list posted by the employer.</w:t>
      </w:r>
    </w:p>
    <w:p>
      <w:pPr>
        <w:pStyle w:val="Normal.0"/>
        <w:rPr>
          <w:rFonts w:ascii="Garamond" w:cs="Garamond" w:hAnsi="Garamond" w:eastAsia="Garamond"/>
        </w:rPr>
      </w:pPr>
      <w:r>
        <w:rPr>
          <w:rFonts w:ascii="Garamond" w:hAnsi="Garamond"/>
          <w:rtl w:val="0"/>
          <w:lang w:val="en-US"/>
        </w:rPr>
        <w:t>Section 3(b) Employees may add or delete their name from such lists on the first Wednesday of any calendar month. Each such list shall be established in the order of seniority and overtime shall be assigned by offering the overtime by rotation starting with the employee at the top of the list. Employees who accept an overtime opportunity, reject an overtime opportunity, or cannot be reached for an overtime opportunity shall be rotated to the bottom of the list. Employees who are already scheduled to work during the hours of overtime offered, or are not qualified for such overtime assignment, shall not be rotated to the bottom of the list. The rotating lists shall be subject to review by the Union upon request.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III. QUESTIONS: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Does this situation constitute a grievance under the contract?</w:t>
      </w:r>
    </w:p>
    <w:p>
      <w:pPr>
        <w:pStyle w:val="Normal.0"/>
        <w:rPr>
          <w:rFonts w:ascii="Garamond" w:cs="Garamond" w:hAnsi="Garamond" w:eastAsia="Garamond"/>
        </w:rPr>
      </w:pPr>
      <w:r>
        <w:rPr>
          <w:rFonts w:ascii="Garamond" w:hAnsi="Garamond"/>
          <w:rtl w:val="0"/>
          <w:lang w:val="en-US"/>
        </w:rPr>
        <w:t>If so, why?</w:t>
      </w:r>
    </w:p>
    <w:p>
      <w:pPr>
        <w:pStyle w:val="Normal.0"/>
        <w:rPr>
          <w:rFonts w:ascii="Garamond" w:cs="Garamond" w:hAnsi="Garamond" w:eastAsia="Garamond"/>
        </w:rPr>
      </w:pPr>
      <w:r>
        <w:rPr>
          <w:rFonts w:ascii="Garamond" w:hAnsi="Garamond"/>
          <w:rtl w:val="0"/>
          <w:lang w:val="en-US"/>
        </w:rPr>
        <w:t>If so, what remedy would you seek?</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In this Situation-  JM Smith is more senior to JM Doe and should have been offered the overtime opportunity.  This is a grievance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SAMPLE WRITTEN GRIEVANCE - OVERTIME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FACTS:</w:t>
        <w:tab/>
        <w:t xml:space="preserve">On July 17, 2012    Overtime was offered to JM Doe. JM Smith is more senior </w:t>
      </w:r>
      <w:r>
        <w:rPr>
          <w:rFonts w:ascii="Garamond" w:hAnsi="Garamond"/>
          <w:rtl w:val="0"/>
          <w:lang w:val="en-US"/>
        </w:rPr>
        <w:t xml:space="preserve">than JM Doe. JM Smith had signed the overtime list posted by the Branch. JM Smith </w:t>
      </w:r>
      <w:r>
        <w:rPr>
          <w:rFonts w:ascii="Garamond" w:hAnsi="Garamond"/>
          <w:rtl w:val="0"/>
          <w:lang w:val="en-US"/>
        </w:rPr>
        <w:t>was not offered the overtime opportunity</w:t>
      </w:r>
      <w:r>
        <w:rPr>
          <w:rFonts w:ascii="Garamond" w:hAnsi="Garamond"/>
          <w:rtl w:val="0"/>
          <w:lang w:val="en-US"/>
        </w:rPr>
        <w:t xml:space="preserve"> before JM Doe. Article XVII requires that overtime be offered based on seniority. </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CBA Article that was violated: Article </w:t>
      </w:r>
      <w:r>
        <w:rPr>
          <w:rFonts w:ascii="Garamond" w:hAnsi="Garamond"/>
          <w:rtl w:val="0"/>
          <w:lang w:val="en-US"/>
        </w:rPr>
        <w:t>X</w:t>
      </w:r>
      <w:r>
        <w:rPr>
          <w:rFonts w:ascii="Garamond" w:hAnsi="Garamond"/>
          <w:rtl w:val="0"/>
          <w:lang w:val="en-US"/>
        </w:rPr>
        <w:t xml:space="preserve">VII </w:t>
      </w:r>
      <w:r>
        <w:rPr>
          <w:rFonts w:ascii="Garamond" w:hAnsi="Garamond"/>
          <w:rtl w:val="0"/>
          <w:lang w:val="en-US"/>
        </w:rPr>
        <w:t xml:space="preserve">and all other relevant Articles. </w:t>
      </w:r>
    </w:p>
    <w:p>
      <w:pPr>
        <w:pStyle w:val="Normal.0"/>
        <w:rPr>
          <w:rFonts w:ascii="Garamond" w:cs="Garamond" w:hAnsi="Garamond" w:eastAsia="Garamond"/>
        </w:rPr>
      </w:pPr>
      <w:r>
        <w:rPr>
          <w:rFonts w:ascii="Garamond" w:hAnsi="Garamond"/>
          <w:rtl w:val="0"/>
          <w:lang w:val="en-US"/>
        </w:rPr>
        <w:t>.</w:t>
      </w:r>
    </w:p>
    <w:p>
      <w:pPr>
        <w:pStyle w:val="Normal.0"/>
        <w:rPr>
          <w:rFonts w:ascii="Garamond" w:cs="Garamond" w:hAnsi="Garamond" w:eastAsia="Garamond"/>
        </w:rPr>
      </w:pPr>
      <w:r>
        <w:rPr>
          <w:rFonts w:ascii="Garamond" w:hAnsi="Garamond"/>
          <w:rtl w:val="0"/>
          <w:lang w:val="en-US"/>
        </w:rPr>
        <w:t>REMEDY: As remedy, offer the grievant the next available overtime opportunity per Article VII Section 3(c)</w:t>
      </w:r>
    </w:p>
    <w:p>
      <w:pPr>
        <w:pStyle w:val="Normal.0"/>
        <w:rPr>
          <w:rFonts w:ascii="Garamond" w:cs="Garamond" w:hAnsi="Garamond" w:eastAsia="Garamond"/>
        </w:rPr>
      </w:pPr>
      <w:r>
        <w:rPr>
          <w:rFonts w:ascii="Garamond" w:hAnsi="Garamond"/>
          <w:rtl w:val="0"/>
          <w:lang w:val="en-US"/>
        </w:rPr>
        <w:t>Make Member and Union whole</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SAMPLE WRITTEN GRIEVANCE - DISCIPLINE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FACTS:</w:t>
        <w:tab/>
        <w:t>On July 1, 2002 JM John Doe was suspended for three (3) days</w:t>
      </w:r>
      <w:r>
        <w:rPr>
          <w:rFonts w:ascii="Garamond" w:hAnsi="Garamond"/>
          <w:rtl w:val="0"/>
          <w:lang w:val="en-US"/>
        </w:rPr>
        <w:t xml:space="preserve"> for not being at work on January 3, 2018</w:t>
      </w:r>
      <w:r>
        <w:rPr>
          <w:rFonts w:ascii="Garamond" w:hAnsi="Garamond"/>
          <w:rtl w:val="0"/>
          <w:lang w:val="en-US"/>
        </w:rPr>
        <w:t xml:space="preserve">. JM Doe had 400 hours of sick time available </w:t>
      </w:r>
      <w:r>
        <w:rPr>
          <w:rFonts w:ascii="Garamond" w:hAnsi="Garamond"/>
          <w:rtl w:val="0"/>
          <w:lang w:val="en-US"/>
        </w:rPr>
        <w:t>and</w:t>
      </w:r>
      <w:r>
        <w:rPr>
          <w:rFonts w:ascii="Garamond" w:hAnsi="Garamond"/>
          <w:rtl w:val="0"/>
          <w:lang w:val="en-US"/>
        </w:rPr>
        <w:t xml:space="preserve"> called his supervisor </w:t>
      </w:r>
      <w:r>
        <w:rPr>
          <w:rFonts w:ascii="Garamond" w:hAnsi="Garamond"/>
          <w:rtl w:val="0"/>
          <w:lang w:val="en-US"/>
        </w:rPr>
        <w:t>on January 3rd, 1hour before</w:t>
      </w:r>
      <w:r>
        <w:rPr>
          <w:rFonts w:ascii="Garamond" w:hAnsi="Garamond"/>
          <w:rtl w:val="0"/>
          <w:lang w:val="en-US"/>
        </w:rPr>
        <w:t xml:space="preserve"> his shift </w:t>
      </w:r>
      <w:r>
        <w:rPr>
          <w:rFonts w:ascii="Garamond" w:hAnsi="Garamond"/>
          <w:rtl w:val="0"/>
          <w:lang w:val="en-US"/>
        </w:rPr>
        <w:t>was scheduled to start</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Article XII, Section 1, of the collective bargaining agreement</w:t>
      </w:r>
      <w:r>
        <w:rPr>
          <w:rFonts w:ascii="Garamond" w:hAnsi="Garamond"/>
          <w:rtl w:val="0"/>
          <w:lang w:val="en-US"/>
        </w:rPr>
        <w:t xml:space="preserve"> </w:t>
      </w:r>
      <w:r>
        <w:rPr>
          <w:rFonts w:ascii="Garamond" w:hAnsi="Garamond"/>
          <w:rtl w:val="0"/>
          <w:lang w:val="en-US"/>
        </w:rPr>
        <w:t>between the State and the Union states: " no such discipline shall be imposed without just cause."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Officer Doe's suspension constitutes discipline and is without just cause</w:t>
      </w:r>
      <w:r>
        <w:rPr>
          <w:rFonts w:ascii="Garamond" w:hAnsi="Garamond"/>
          <w:rtl w:val="0"/>
          <w:lang w:val="en-US"/>
        </w:rPr>
        <w:t>. T</w:t>
      </w:r>
      <w:r>
        <w:rPr>
          <w:rFonts w:ascii="Garamond" w:hAnsi="Garamond"/>
          <w:rtl w:val="0"/>
          <w:lang w:val="en-US"/>
        </w:rPr>
        <w:t xml:space="preserve">herefore </w:t>
      </w:r>
      <w:r>
        <w:rPr>
          <w:rFonts w:ascii="Garamond" w:hAnsi="Garamond"/>
          <w:rtl w:val="0"/>
          <w:lang w:val="en-US"/>
        </w:rPr>
        <w:t xml:space="preserve">the discipline </w:t>
      </w:r>
      <w:r>
        <w:rPr>
          <w:rFonts w:ascii="Garamond" w:hAnsi="Garamond"/>
          <w:rtl w:val="0"/>
          <w:lang w:val="en-US"/>
        </w:rPr>
        <w:t xml:space="preserve">is </w:t>
      </w:r>
      <w:r>
        <w:rPr>
          <w:rFonts w:ascii="Garamond" w:hAnsi="Garamond"/>
          <w:rtl w:val="0"/>
          <w:lang w:val="en-US"/>
        </w:rPr>
        <w:t>a</w:t>
      </w:r>
      <w:r>
        <w:rPr>
          <w:rFonts w:ascii="Garamond" w:hAnsi="Garamond"/>
          <w:rtl w:val="0"/>
          <w:lang w:val="en-US"/>
        </w:rPr>
        <w:t xml:space="preserve"> violation of Article XII Section 1</w:t>
      </w:r>
      <w:r>
        <w:rPr>
          <w:rFonts w:ascii="Garamond" w:hAnsi="Garamond"/>
          <w:rtl w:val="0"/>
          <w:lang w:val="en-US"/>
        </w:rPr>
        <w:t xml:space="preserve"> and all other relevant Articles of the contract</w:t>
      </w:r>
      <w:r>
        <w:rPr>
          <w:rFonts w:ascii="Garamond" w:hAnsi="Garamond"/>
          <w:rtl w:val="0"/>
          <w:lang w:val="en-US"/>
        </w:rPr>
        <w: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REMEDY: As remedy, the grievant requests that the three (3) day suspension imposed upon him be rescinded, that all record of the suspension be removed from his personnel file, that he and the union be made whole for all earnings and other benefits lost during the suspension, and any other relevant remedy.</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JUST CAUSE CHECKLIST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The overwhelming majority of collective bargaining agreements contain a provision that requires Employers to have "just cause" to take disciplinary action. The following is a checklist of arguments that can be used to undermine the "Just Cause" for an Employer's disciplinary actions. The elements of a "just cause" argument are:</w:t>
      </w:r>
    </w:p>
    <w:p>
      <w:pPr>
        <w:pStyle w:val="Normal.0"/>
        <w:rPr>
          <w:rFonts w:ascii="Garamond" w:cs="Garamond" w:hAnsi="Garamond" w:eastAsia="Garamond"/>
        </w:rPr>
      </w:pPr>
      <w:r>
        <w:rPr>
          <w:rFonts w:ascii="Garamond" w:hAnsi="Garamond"/>
          <w:rtl w:val="0"/>
          <w:lang w:val="en-US"/>
        </w:rPr>
        <w:t>Discipline should be corrective, not punitive.</w:t>
      </w:r>
    </w:p>
    <w:p>
      <w:pPr>
        <w:pStyle w:val="Normal.0"/>
        <w:rPr>
          <w:rFonts w:ascii="Garamond" w:cs="Garamond" w:hAnsi="Garamond" w:eastAsia="Garamond"/>
        </w:rPr>
      </w:pPr>
      <w:r>
        <w:rPr>
          <w:rFonts w:ascii="Garamond" w:hAnsi="Garamond"/>
          <w:rtl w:val="0"/>
          <w:lang w:val="en-US"/>
        </w:rPr>
        <w:t>The Employer must have promulgated a clear and unambiguous rule or standard of conduct. (Some conduct, such as theft by a police officer, is so egregious that a written prohibition is unnecessary)</w:t>
      </w:r>
    </w:p>
    <w:p>
      <w:pPr>
        <w:pStyle w:val="Normal.0"/>
        <w:rPr>
          <w:rFonts w:ascii="Garamond" w:cs="Garamond" w:hAnsi="Garamond" w:eastAsia="Garamond"/>
        </w:rPr>
      </w:pPr>
      <w:r>
        <w:rPr>
          <w:rFonts w:ascii="Garamond" w:hAnsi="Garamond"/>
          <w:rtl w:val="0"/>
          <w:lang w:val="en-US"/>
        </w:rPr>
        <w:t>Rules and regulations</w:t>
      </w:r>
    </w:p>
    <w:p>
      <w:pPr>
        <w:pStyle w:val="Normal.0"/>
        <w:rPr>
          <w:rFonts w:ascii="Garamond" w:cs="Garamond" w:hAnsi="Garamond" w:eastAsia="Garamond"/>
        </w:rPr>
      </w:pPr>
      <w:r>
        <w:rPr>
          <w:rFonts w:ascii="Garamond" w:hAnsi="Garamond"/>
          <w:rtl w:val="0"/>
          <w:lang w:val="en-US"/>
        </w:rPr>
        <w:t>Policies and procedures manual</w:t>
      </w:r>
    </w:p>
    <w:p>
      <w:pPr>
        <w:pStyle w:val="Normal.0"/>
        <w:rPr>
          <w:rFonts w:ascii="Garamond" w:cs="Garamond" w:hAnsi="Garamond" w:eastAsia="Garamond"/>
        </w:rPr>
      </w:pPr>
      <w:r>
        <w:rPr>
          <w:rFonts w:ascii="Garamond" w:hAnsi="Garamond"/>
          <w:rtl w:val="0"/>
          <w:lang w:val="en-US"/>
        </w:rPr>
        <w:t>Departmental. orders</w:t>
      </w:r>
    </w:p>
    <w:p>
      <w:pPr>
        <w:pStyle w:val="Normal.0"/>
        <w:rPr>
          <w:rFonts w:ascii="Garamond" w:cs="Garamond" w:hAnsi="Garamond" w:eastAsia="Garamond"/>
        </w:rPr>
      </w:pPr>
      <w:r>
        <w:rPr>
          <w:rFonts w:ascii="Garamond" w:hAnsi="Garamond"/>
          <w:rtl w:val="0"/>
          <w:lang w:val="en-US"/>
        </w:rPr>
        <w:t>Collective bargaining agreement</w:t>
      </w:r>
    </w:p>
    <w:p>
      <w:pPr>
        <w:pStyle w:val="Normal.0"/>
        <w:rPr>
          <w:rFonts w:ascii="Garamond" w:cs="Garamond" w:hAnsi="Garamond" w:eastAsia="Garamond"/>
        </w:rPr>
      </w:pPr>
      <w:r>
        <w:rPr>
          <w:rFonts w:ascii="Garamond" w:hAnsi="Garamond"/>
          <w:rtl w:val="0"/>
          <w:lang w:val="en-US"/>
        </w:rPr>
        <w:t>State law</w:t>
      </w:r>
    </w:p>
    <w:p>
      <w:pPr>
        <w:pStyle w:val="Normal.0"/>
        <w:rPr>
          <w:rFonts w:ascii="Garamond" w:cs="Garamond" w:hAnsi="Garamond" w:eastAsia="Garamond"/>
        </w:rPr>
      </w:pPr>
      <w:r>
        <w:rPr>
          <w:rFonts w:ascii="Garamond" w:hAnsi="Garamond"/>
          <w:rtl w:val="0"/>
          <w:lang w:val="en-US"/>
        </w:rPr>
        <w:t>The Employer has the responsibility of communicating the rule to employees prior to its use</w:t>
      </w:r>
    </w:p>
    <w:p>
      <w:pPr>
        <w:pStyle w:val="Normal.0"/>
        <w:rPr>
          <w:rFonts w:ascii="Garamond" w:cs="Garamond" w:hAnsi="Garamond" w:eastAsia="Garamond"/>
        </w:rPr>
      </w:pPr>
      <w:r>
        <w:rPr>
          <w:rFonts w:ascii="Garamond" w:hAnsi="Garamond"/>
          <w:rtl w:val="0"/>
          <w:lang w:val="en-US"/>
        </w:rPr>
        <w:t>The rule must be consistently enforced.</w:t>
      </w:r>
    </w:p>
    <w:p>
      <w:pPr>
        <w:pStyle w:val="Normal.0"/>
        <w:rPr>
          <w:rFonts w:ascii="Garamond" w:cs="Garamond" w:hAnsi="Garamond" w:eastAsia="Garamond"/>
        </w:rPr>
      </w:pPr>
      <w:r>
        <w:rPr>
          <w:rFonts w:ascii="Garamond" w:hAnsi="Garamond"/>
          <w:rtl w:val="0"/>
          <w:lang w:val="en-US"/>
        </w:rPr>
        <w:t>Prior inconsistencies won't help unless the Employer knew about them.  There must be proof of a violation of the rule, to the point of wrongdoing.</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Burden of proof:</w:t>
      </w:r>
    </w:p>
    <w:p>
      <w:pPr>
        <w:pStyle w:val="Normal.0"/>
        <w:rPr>
          <w:rFonts w:ascii="Garamond" w:cs="Garamond" w:hAnsi="Garamond" w:eastAsia="Garamond"/>
        </w:rPr>
      </w:pPr>
      <w:r>
        <w:rPr>
          <w:rFonts w:ascii="Garamond" w:hAnsi="Garamond"/>
          <w:rtl w:val="0"/>
          <w:lang w:val="en-US"/>
        </w:rPr>
        <w:t>Runs from "preponderance of the evidence", through "clear and convincing evidence", up to "beyond a reasonable doubt". (Although arbitrators very rarely adopt a standard other than "preponderance")</w:t>
      </w:r>
    </w:p>
    <w:p>
      <w:pPr>
        <w:pStyle w:val="Normal.0"/>
        <w:rPr>
          <w:rFonts w:ascii="Garamond" w:cs="Garamond" w:hAnsi="Garamond" w:eastAsia="Garamond"/>
        </w:rPr>
      </w:pPr>
      <w:r>
        <w:rPr>
          <w:rFonts w:ascii="Garamond" w:hAnsi="Garamond"/>
          <w:rtl w:val="0"/>
          <w:lang w:val="en-US"/>
        </w:rPr>
        <w:t>If a violation is proven, did the employee know his actions were wrong?</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 GRIEVANCE TIME LINE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STEP I SUBMISSION (SUPERVISOR/CHIEF)</w:t>
      </w:r>
    </w:p>
    <w:p>
      <w:pPr>
        <w:pStyle w:val="Normal.0"/>
        <w:rPr>
          <w:rFonts w:ascii="Garamond" w:cs="Garamond" w:hAnsi="Garamond" w:eastAsia="Garamond"/>
        </w:rPr>
      </w:pPr>
      <w:r>
        <w:rPr>
          <w:rFonts w:ascii="Garamond" w:cs="Garamond" w:hAnsi="Garamond" w:eastAsia="Garamond"/>
          <w:rtl w:val="0"/>
        </w:rPr>
        <w:tab/>
        <w:t>(a)</w:t>
        <w:tab/>
        <w:t>Employee or Union submits in writing to employee's first supervisor</w:t>
      </w:r>
    </w:p>
    <w:p>
      <w:pPr>
        <w:pStyle w:val="Normal.0"/>
        <w:rPr>
          <w:rFonts w:ascii="Garamond" w:cs="Garamond" w:hAnsi="Garamond" w:eastAsia="Garamond"/>
        </w:rPr>
      </w:pPr>
      <w:r>
        <w:rPr>
          <w:rFonts w:ascii="Garamond" w:hAnsi="Garamond"/>
          <w:rtl w:val="0"/>
          <w:lang w:val="en-US"/>
        </w:rPr>
        <w:t xml:space="preserve">In chain of command outside bargaining unit within 14 days of occurrence or when Union or employee should have known of occurrence with reasonable diligence. </w:t>
      </w:r>
    </w:p>
    <w:p>
      <w:pPr>
        <w:pStyle w:val="Normal.0"/>
        <w:rPr>
          <w:rFonts w:ascii="Garamond" w:cs="Garamond" w:hAnsi="Garamond" w:eastAsia="Garamond"/>
          <w:b w:val="1"/>
          <w:bCs w:val="1"/>
        </w:rPr>
      </w:pPr>
      <w:r>
        <w:rPr>
          <w:rFonts w:ascii="Garamond" w:hAnsi="Garamond"/>
          <w:b w:val="1"/>
          <w:bCs w:val="1"/>
          <w:rtl w:val="0"/>
          <w:lang w:val="en-US"/>
        </w:rPr>
        <w:t xml:space="preserve">Always fax a copy of the grievance to the union local office fax # 860 635 1358    </w:t>
      </w:r>
    </w:p>
    <w:p>
      <w:pPr>
        <w:pStyle w:val="Normal.0"/>
        <w:rPr>
          <w:rFonts w:ascii="Garamond" w:cs="Garamond" w:hAnsi="Garamond" w:eastAsia="Garamond"/>
        </w:rPr>
      </w:pPr>
      <w:r>
        <w:rPr>
          <w:rFonts w:ascii="Garamond" w:hAnsi="Garamond"/>
          <w:b w:val="1"/>
          <w:bCs w:val="1"/>
          <w:rtl w:val="0"/>
          <w:lang w:val="en-US"/>
        </w:rPr>
        <w:t>The union and the grievant should be aware of the timelines. If the timelines are not met, the Grievance could be lost.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STEP I RESPONSE:</w:t>
      </w:r>
    </w:p>
    <w:p>
      <w:pPr>
        <w:pStyle w:val="Normal.0"/>
        <w:numPr>
          <w:ilvl w:val="0"/>
          <w:numId w:val="8"/>
        </w:numPr>
        <w:bidi w:val="0"/>
        <w:ind w:right="0"/>
        <w:jc w:val="left"/>
        <w:rPr>
          <w:rFonts w:ascii="Garamond" w:cs="Garamond" w:hAnsi="Garamond" w:eastAsia="Garamond"/>
          <w:rtl w:val="0"/>
          <w:lang w:val="en-US"/>
        </w:rPr>
      </w:pPr>
      <w:r>
        <w:rPr>
          <w:rFonts w:ascii="Garamond" w:hAnsi="Garamond"/>
          <w:rtl w:val="0"/>
          <w:lang w:val="en-US"/>
        </w:rPr>
        <w:t xml:space="preserve">Supervisor/Chief shall meet with Union rep. or employee, or both, and respond in writing within 14 days after submission of grievance. </w:t>
      </w:r>
      <w:bookmarkStart w:name="_Hlk503957102" w:id="0"/>
      <w:r>
        <w:rPr>
          <w:rFonts w:ascii="Garamond" w:hAnsi="Garamond"/>
          <w:rtl w:val="0"/>
          <w:lang w:val="en-US"/>
        </w:rPr>
        <w:t>If no response, or you don</w:t>
      </w:r>
      <w:r>
        <w:rPr>
          <w:rFonts w:ascii="Garamond" w:hAnsi="Garamond" w:hint="default"/>
          <w:rtl w:val="0"/>
          <w:lang w:val="en-US"/>
        </w:rPr>
        <w:t>’</w:t>
      </w:r>
      <w:r>
        <w:rPr>
          <w:rFonts w:ascii="Garamond" w:hAnsi="Garamond"/>
          <w:rtl w:val="0"/>
          <w:lang w:val="en-US"/>
        </w:rPr>
        <w:t>t agree with the response given, forward to the next step.</w:t>
      </w:r>
    </w:p>
    <w:p>
      <w:pPr>
        <w:pStyle w:val="Normal.0"/>
        <w:numPr>
          <w:ilvl w:val="0"/>
          <w:numId w:val="8"/>
        </w:numPr>
        <w:bidi w:val="0"/>
        <w:ind w:right="0"/>
        <w:jc w:val="left"/>
        <w:rPr>
          <w:rFonts w:ascii="Garamond" w:cs="Garamond" w:hAnsi="Garamond" w:eastAsia="Garamond"/>
          <w:rtl w:val="0"/>
          <w:lang w:val="en-US"/>
        </w:rPr>
      </w:pPr>
      <w:r>
        <w:rPr>
          <w:rFonts w:ascii="Garamond" w:hAnsi="Garamond"/>
          <w:rtl w:val="0"/>
          <w:lang w:val="en-US"/>
        </w:rPr>
        <w:t>If response is given, copy of the response should always be forwarded to the union office Fax # 860 635 1358</w:t>
      </w:r>
    </w:p>
    <w:p>
      <w:pPr>
        <w:pStyle w:val="Normal.0"/>
        <w:rPr>
          <w:rFonts w:ascii="Garamond" w:cs="Garamond" w:hAnsi="Garamond" w:eastAsia="Garamond"/>
        </w:rPr>
      </w:pPr>
      <w:bookmarkEnd w:id="0"/>
    </w:p>
    <w:p>
      <w:pPr>
        <w:pStyle w:val="Normal.0"/>
        <w:rPr>
          <w:rFonts w:ascii="Garamond" w:cs="Garamond" w:hAnsi="Garamond" w:eastAsia="Garamond"/>
        </w:rPr>
      </w:pPr>
      <w:r>
        <w:rPr>
          <w:rFonts w:ascii="Garamond" w:hAnsi="Garamond"/>
          <w:rtl w:val="0"/>
          <w:lang w:val="en-US"/>
        </w:rPr>
        <w:t>STEP 2 SUBMISSION (DIVISION EXECUTIVE DIRECTOR / COURT OPERATIONS) :</w:t>
      </w:r>
    </w:p>
    <w:p>
      <w:pPr>
        <w:pStyle w:val="Normal.0"/>
        <w:numPr>
          <w:ilvl w:val="0"/>
          <w:numId w:val="10"/>
        </w:numPr>
        <w:bidi w:val="0"/>
        <w:ind w:right="0"/>
        <w:jc w:val="left"/>
        <w:rPr>
          <w:rFonts w:ascii="Garamond" w:cs="Garamond" w:hAnsi="Garamond" w:eastAsia="Garamond"/>
          <w:rtl w:val="0"/>
          <w:lang w:val="en-US"/>
        </w:rPr>
      </w:pPr>
      <w:r>
        <w:rPr>
          <w:rFonts w:ascii="Garamond" w:hAnsi="Garamond"/>
          <w:rtl w:val="0"/>
          <w:lang w:val="en-US"/>
        </w:rPr>
        <w:t>To Division Executive Director/Court Operations, or designee, within 14 days after receipt of Step I decision.</w:t>
      </w:r>
    </w:p>
    <w:p>
      <w:pPr>
        <w:pStyle w:val="Normal.0"/>
        <w:numPr>
          <w:ilvl w:val="0"/>
          <w:numId w:val="10"/>
        </w:numPr>
        <w:bidi w:val="0"/>
        <w:ind w:right="0"/>
        <w:jc w:val="left"/>
        <w:rPr>
          <w:rFonts w:ascii="Garamond" w:cs="Garamond" w:hAnsi="Garamond" w:eastAsia="Garamond"/>
          <w:rtl w:val="0"/>
        </w:rPr>
      </w:pPr>
      <w:bookmarkStart w:name="_Hlk504038843" w:id="1"/>
      <w:r>
        <w:rPr>
          <w:rFonts w:ascii="Garamond" w:hAnsi="Garamond"/>
          <w:rtl w:val="0"/>
          <w:lang w:val="en-US"/>
        </w:rPr>
        <w:t>The Union will forward the Grievance to Step 2</w:t>
      </w:r>
    </w:p>
    <w:p>
      <w:pPr>
        <w:pStyle w:val="Normal.0"/>
        <w:rPr>
          <w:rFonts w:ascii="Garamond" w:cs="Garamond" w:hAnsi="Garamond" w:eastAsia="Garamond"/>
        </w:rPr>
      </w:pPr>
      <w:bookmarkEnd w:id="1"/>
    </w:p>
    <w:p>
      <w:pPr>
        <w:pStyle w:val="Normal.0"/>
        <w:rPr>
          <w:rFonts w:ascii="Garamond" w:cs="Garamond" w:hAnsi="Garamond" w:eastAsia="Garamond"/>
        </w:rPr>
      </w:pPr>
      <w:r>
        <w:rPr>
          <w:rFonts w:ascii="Garamond" w:hAnsi="Garamond"/>
          <w:rtl w:val="0"/>
          <w:lang w:val="en-US"/>
        </w:rPr>
        <w:t>STEP 2 RESPONSE:</w:t>
      </w:r>
    </w:p>
    <w:p>
      <w:pPr>
        <w:pStyle w:val="Normal.0"/>
        <w:rPr>
          <w:rFonts w:ascii="Garamond" w:cs="Garamond" w:hAnsi="Garamond" w:eastAsia="Garamond"/>
        </w:rPr>
      </w:pPr>
      <w:r>
        <w:rPr>
          <w:rFonts w:ascii="Garamond" w:cs="Garamond" w:hAnsi="Garamond" w:eastAsia="Garamond"/>
          <w:rtl w:val="0"/>
        </w:rPr>
        <w:tab/>
        <w:t>(a)</w:t>
        <w:tab/>
        <w:t>Division Executive Director/Court Operations must respond in writing within 14 days after submission of grievance. If no response, or you don</w:t>
      </w:r>
      <w:r>
        <w:rPr>
          <w:rFonts w:ascii="Garamond" w:hAnsi="Garamond" w:hint="default"/>
          <w:rtl w:val="0"/>
          <w:lang w:val="en-US"/>
        </w:rPr>
        <w:t>’</w:t>
      </w:r>
      <w:r>
        <w:rPr>
          <w:rFonts w:ascii="Garamond" w:hAnsi="Garamond"/>
          <w:rtl w:val="0"/>
          <w:lang w:val="en-US"/>
        </w:rPr>
        <w:t>t agree with the response given, forward grievance to the next step.</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STEP 3        SUBMISSION (CHIEF COURT ADMINISTRATOR/HUMAN RESOURCES):</w:t>
      </w:r>
    </w:p>
    <w:p>
      <w:pPr>
        <w:pStyle w:val="Normal.0"/>
        <w:numPr>
          <w:ilvl w:val="0"/>
          <w:numId w:val="12"/>
        </w:numPr>
        <w:bidi w:val="0"/>
        <w:ind w:right="0"/>
        <w:jc w:val="left"/>
        <w:rPr>
          <w:rFonts w:ascii="Garamond" w:cs="Garamond" w:hAnsi="Garamond" w:eastAsia="Garamond"/>
          <w:rtl w:val="0"/>
          <w:lang w:val="en-US"/>
        </w:rPr>
      </w:pPr>
      <w:r>
        <w:rPr>
          <w:rFonts w:ascii="Garamond" w:hAnsi="Garamond"/>
          <w:rtl w:val="0"/>
          <w:lang w:val="en-US"/>
        </w:rPr>
        <w:t>To Chief Court Administrator/Human Resources within 14 days after receipt of Step 2 decision.</w:t>
      </w:r>
    </w:p>
    <w:p>
      <w:pPr>
        <w:pStyle w:val="Normal.0"/>
        <w:numPr>
          <w:ilvl w:val="0"/>
          <w:numId w:val="12"/>
        </w:numPr>
        <w:bidi w:val="0"/>
        <w:ind w:right="0"/>
        <w:jc w:val="left"/>
        <w:rPr>
          <w:rFonts w:ascii="Garamond" w:cs="Garamond" w:hAnsi="Garamond" w:eastAsia="Garamond"/>
          <w:rtl w:val="0"/>
          <w:lang w:val="en-US"/>
        </w:rPr>
      </w:pPr>
      <w:r>
        <w:rPr>
          <w:rFonts w:ascii="Garamond" w:hAnsi="Garamond"/>
          <w:rtl w:val="0"/>
          <w:lang w:val="en-US"/>
        </w:rPr>
        <w:t>The Union will forward the Grievance to Step 3</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 xml:space="preserve"> STEP 3  RESPONSE </w:t>
      </w:r>
    </w:p>
    <w:p>
      <w:pPr>
        <w:pStyle w:val="Normal.0"/>
        <w:rPr>
          <w:rFonts w:ascii="Garamond" w:cs="Garamond" w:hAnsi="Garamond" w:eastAsia="Garamond"/>
        </w:rPr>
      </w:pPr>
      <w:r>
        <w:rPr>
          <w:rFonts w:ascii="Garamond" w:hAnsi="Garamond"/>
          <w:rtl w:val="0"/>
          <w:lang w:val="en-US"/>
        </w:rPr>
        <w:t>A Response in writing within 21 calendar days after receipt of grievance. If no response, or you don</w:t>
      </w:r>
      <w:r>
        <w:rPr>
          <w:rFonts w:ascii="Garamond" w:hAnsi="Garamond" w:hint="default"/>
          <w:rtl w:val="0"/>
          <w:lang w:val="en-US"/>
        </w:rPr>
        <w:t>’</w:t>
      </w:r>
      <w:r>
        <w:rPr>
          <w:rFonts w:ascii="Garamond" w:hAnsi="Garamond"/>
          <w:rtl w:val="0"/>
          <w:lang w:val="en-US"/>
        </w:rPr>
        <w:t>t agree with the response given, forward to Demand to Arbitrate stage.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A Meeting between the Branch and the Union will be held every 2 months to discuss pending Grievances and possible resolutions.</w:t>
      </w:r>
    </w:p>
    <w:p>
      <w:pPr>
        <w:pStyle w:val="Normal.0"/>
        <w:rPr>
          <w:rFonts w:ascii="Garamond" w:cs="Garamond" w:hAnsi="Garamond" w:eastAsia="Garamond"/>
        </w:rPr>
      </w:pP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STEP 4 SUBMISSION (ARBITRATION):</w:t>
      </w:r>
    </w:p>
    <w:p>
      <w:pPr>
        <w:pStyle w:val="Normal.0"/>
        <w:rPr>
          <w:rFonts w:ascii="Garamond" w:cs="Garamond" w:hAnsi="Garamond" w:eastAsia="Garamond"/>
        </w:rPr>
      </w:pPr>
      <w:r>
        <w:rPr>
          <w:rFonts w:ascii="Garamond" w:hAnsi="Garamond"/>
          <w:rtl w:val="0"/>
          <w:lang w:val="en-US"/>
        </w:rPr>
        <w:t>Union may submit grievance to arbitration within 21 days after Step 3 response, or within 21 days after expiration of time limit for Step 3 response.</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Submission is by letter, with grievance attached, to the Chief Court Administrator</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The Union Attorney, and the Attorney representing the branch, will discuss the grievance prior to an Arbitration, if no settlement can be reached, an arbitration will be scheduled. The arbitrator will be selected from an agreed upon arbitrator list.</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If you ever have any questions, always contact your, District Vice President, Union Staff representative, IBPO local 731 President and or E-Board member.</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Grievance forms, Current and prior Contracts, Workers Compensation packet, and other useful information and guides can be found on our Local 731</w:t>
      </w:r>
      <w:r>
        <w:rPr>
          <w:rFonts w:ascii="Garamond" w:hAnsi="Garamond" w:hint="default"/>
          <w:rtl w:val="0"/>
          <w:lang w:val="en-US"/>
        </w:rPr>
        <w:t>’</w:t>
      </w:r>
      <w:r>
        <w:rPr>
          <w:rFonts w:ascii="Garamond" w:hAnsi="Garamond"/>
          <w:rtl w:val="0"/>
          <w:lang w:val="en-US"/>
        </w:rPr>
        <w:t>s union website.    www.ibpolocal731.org</w:t>
      </w:r>
    </w:p>
    <w:p>
      <w:pPr>
        <w:pStyle w:val="Normal.0"/>
        <w:rPr>
          <w:rFonts w:ascii="Garamond" w:cs="Garamond" w:hAnsi="Garamond" w:eastAsia="Garamond"/>
        </w:rPr>
      </w:pPr>
    </w:p>
    <w:p>
      <w:pPr>
        <w:pStyle w:val="Normal.0"/>
        <w:rPr>
          <w:rFonts w:ascii="Garamond" w:cs="Garamond" w:hAnsi="Garamond" w:eastAsia="Garamond"/>
        </w:rPr>
      </w:pPr>
      <w:r>
        <w:rPr>
          <w:rFonts w:ascii="Garamond" w:hAnsi="Garamond"/>
          <w:rtl w:val="0"/>
          <w:lang w:val="en-US"/>
        </w:rPr>
        <w:t>IBPO LOCAL 731 UNION OFFICE -   Phone # 860 632 9832</w:t>
      </w:r>
    </w:p>
    <w:p>
      <w:pPr>
        <w:pStyle w:val="Normal.0"/>
        <w:rPr>
          <w:rFonts w:ascii="Garamond" w:cs="Garamond" w:hAnsi="Garamond" w:eastAsia="Garamond"/>
        </w:rPr>
      </w:pPr>
      <w:r>
        <w:rPr>
          <w:rFonts w:ascii="Garamond" w:hAnsi="Garamond"/>
          <w:rtl w:val="0"/>
          <w:lang w:val="en-US"/>
        </w:rPr>
        <w:t>IBPO LOCAL 731 UNION OFFICE -    Fax    # 860 635 1358</w:t>
      </w:r>
    </w:p>
    <w:p>
      <w:pPr>
        <w:pStyle w:val="Normal.0"/>
      </w:pPr>
      <w:r>
        <w:rPr>
          <w:rFonts w:ascii="Garamond" w:hAnsi="Garamond"/>
          <w:rtl w:val="0"/>
          <w:lang w:val="en-US"/>
        </w:rPr>
        <w:t>IBPO LOCAL  731    346 MAIN STREET, CROMWELL, CT 06416</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Garamon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
  </w:abstractNum>
  <w:abstractNum w:abstractNumId="5">
    <w:multiLevelType w:val="hybridMultilevel"/>
    <w:styleLink w:val="Imported Style 2"/>
    <w:lvl w:ilvl="0">
      <w:start w:val="1"/>
      <w:numFmt w:val="upperRoman"/>
      <w:suff w:val="tab"/>
      <w:lvlText w:val="%1."/>
      <w:lvlJc w:val="left"/>
      <w:pPr>
        <w:tabs>
          <w:tab w:val="num" w:pos="72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440"/>
        </w:tabs>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160"/>
        </w:tabs>
        <w:ind w:left="2520" w:hanging="64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288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600"/>
        </w:tabs>
        <w:ind w:left="396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320"/>
        </w:tabs>
        <w:ind w:left="4680" w:hanging="64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04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5760"/>
        </w:tabs>
        <w:ind w:left="612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480"/>
        </w:tabs>
        <w:ind w:left="6840" w:hanging="64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3"/>
  </w:abstractNum>
  <w:abstractNum w:abstractNumId="7">
    <w:multiLevelType w:val="hybridMultilevel"/>
    <w:styleLink w:val="Imported Style 3"/>
    <w:lvl w:ilvl="0">
      <w:start w:val="1"/>
      <w:numFmt w:val="lowerLetter"/>
      <w:suff w:val="tab"/>
      <w:lvlText w:val="(%1)"/>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4"/>
  </w:abstractNum>
  <w:abstractNum w:abstractNumId="9">
    <w:multiLevelType w:val="hybridMultilevel"/>
    <w:styleLink w:val="Imported Style 4"/>
    <w:lvl w:ilvl="0">
      <w:start w:val="1"/>
      <w:numFmt w:val="lowerLetter"/>
      <w:suff w:val="tab"/>
      <w:lvlText w:val="(%1)"/>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5"/>
  </w:abstractNum>
  <w:abstractNum w:abstractNumId="11">
    <w:multiLevelType w:val="hybridMultilevel"/>
    <w:styleLink w:val="Imported Style 5"/>
    <w:lvl w:ilvl="0">
      <w:start w:val="1"/>
      <w:numFmt w:val="lowerLetter"/>
      <w:suff w:val="tab"/>
      <w:lvlText w:val="(%1)"/>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28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Bullets">
    <w:name w:val="Bullets"/>
    <w:pPr>
      <w:numPr>
        <w:numId w:val="1"/>
      </w:numPr>
    </w:pPr>
  </w:style>
  <w:style w:type="numbering" w:styleId="Imported Style 1">
    <w:name w:val="Imported Style 1"/>
    <w:pPr>
      <w:numPr>
        <w:numId w:val="3"/>
      </w:numPr>
    </w:pPr>
  </w:style>
  <w:style w:type="numbering" w:styleId="Imported Style 2">
    <w:name w:val="Imported Style 2"/>
    <w:pPr>
      <w:numPr>
        <w:numId w:val="5"/>
      </w:numPr>
    </w:pPr>
  </w:style>
  <w:style w:type="numbering" w:styleId="Imported Style 3">
    <w:name w:val="Imported Style 3"/>
    <w:pPr>
      <w:numPr>
        <w:numId w:val="7"/>
      </w:numPr>
    </w:pPr>
  </w:style>
  <w:style w:type="numbering" w:styleId="Imported Style 4">
    <w:name w:val="Imported Style 4"/>
    <w:pPr>
      <w:numPr>
        <w:numId w:val="9"/>
      </w:numPr>
    </w:pPr>
  </w:style>
  <w:style w:type="numbering" w:styleId="Imported Style 5">
    <w:name w:val="Imported Style 5"/>
    <w:pPr>
      <w:numPr>
        <w:numId w:val="1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